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Physiotherapists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34" w:name="Xb4a6628b49cc58d14a47e5a3392a377107cf8f8"/>
    <w:p>
      <w:pPr>
        <w:pStyle w:val="Heading1"/>
      </w:pPr>
      <w:r>
        <w:t xml:space="preserve">The Evolving Role and Strategic Integration of Physiotherapists in the Healthcare Landscape of Bangladesh, Dhaka</w:t>
      </w:r>
    </w:p>
    <w:p>
      <w:pPr>
        <w:pStyle w:val="FirstParagraph"/>
      </w:pPr>
      <w:r>
        <w:t xml:space="preserve">Presented at the International Conference on Public Health and Rehabilitation Medicine</w:t>
      </w:r>
      <w:r>
        <w:br/>
      </w:r>
      <w:r>
        <w:rPr>
          <w:bCs/>
          <w:b/>
        </w:rPr>
        <w:t xml:space="preserve">Date:</w:t>
      </w:r>
      <w:r>
        <w:t xml:space="preserve"> </w:t>
      </w:r>
      <w:r>
        <w:t xml:space="preserve">October 2023</w:t>
      </w:r>
      <w:r>
        <w:br/>
      </w:r>
      <w:r>
        <w:rPr>
          <w:bCs/>
          <w:b/>
        </w:rPr>
        <w:t xml:space="preserve">Location:</w:t>
      </w:r>
      <w:r>
        <w:t xml:space="preserve"> </w:t>
      </w:r>
      <w:r>
        <w:t xml:space="preserve">Dhaka, Bangladesh</w:t>
      </w:r>
    </w:p>
    <w:bookmarkStart w:id="20" w:name="abstract"/>
    <w:p>
      <w:pPr>
        <w:pStyle w:val="Heading3"/>
      </w:pPr>
      <w:r>
        <w:t xml:space="preserve">Abstract</w:t>
      </w:r>
    </w:p>
    <w:p>
      <w:pPr>
        <w:pStyle w:val="FirstParagraph"/>
      </w:pPr>
      <w:r>
        <w:t xml:space="preserve">This paper examines the critical transformation of the physiotherapy profession within the rapidly urbanizing context of Bangladesh, specifically focusing on its expansion and integration in Dhaka. As non-communicable diseases (NCDs) rise alongside an aging population, the demand for rehabilitation services has surged. This study analyzes current challenges, including infrastructure disparities and public awareness deficits, while proposing strategic frameworks for enhancing physiotherapist roles in both urban centers like Dhaka and rural peripheral areas. The findings suggest that policy reform, digital health integration, and community-based outreach are essential for optimizing healthcare outcomes in Bangladesh.</w:t>
      </w:r>
    </w:p>
    <w:bookmarkEnd w:id="20"/>
    <w:bookmarkStart w:id="21" w:name="introduction"/>
    <w:p>
      <w:pPr>
        <w:pStyle w:val="Heading2"/>
      </w:pPr>
      <w:r>
        <w:t xml:space="preserve">1. Introduction</w:t>
      </w:r>
    </w:p>
    <w:p>
      <w:pPr>
        <w:pStyle w:val="FirstParagraph"/>
      </w:pPr>
      <w:r>
        <w:t xml:space="preserve">The healthcare landscape of Bangladesh is undergoing a significant paradigm shift. Historically focused on infectious disease management and maternal health, the nation’s medical priorities are increasingly diversifying due to demographic transitions and urbanization. At the heart of this change is the growing recognition of rehabilitation medicine as a pillar of comprehensive healthcare. Central to this evolution is the</w:t>
      </w:r>
      <w:r>
        <w:t xml:space="preserve"> </w:t>
      </w:r>
      <w:r>
        <w:rPr>
          <w:bCs/>
          <w:b/>
        </w:rPr>
        <w:t xml:space="preserve">Physiotherapist</w:t>
      </w:r>
      <w:r>
        <w:t xml:space="preserve">, a professional whose role has expanded from basic mobility assistance to complex neurological, musculoskeletal, and cardiopulmonary rehabilitation.</w:t>
      </w:r>
    </w:p>
    <w:p>
      <w:pPr>
        <w:pStyle w:val="BodyText"/>
      </w:pPr>
      <w:r>
        <w:t xml:space="preserve">This paper specifically addresses the dynamics within</w:t>
      </w:r>
      <w:r>
        <w:t xml:space="preserve"> </w:t>
      </w:r>
      <w:r>
        <w:rPr>
          <w:bCs/>
          <w:b/>
        </w:rPr>
        <w:t xml:space="preserve">Bangladesh Dhaka</w:t>
      </w:r>
      <w:r>
        <w:t xml:space="preserve">, the capital city and economic hub of the nation. As one of the most densely populated urban centers globally, Dhaka presents unique healthcare challenges and opportunities. The concentration of tertiary care hospitals, medical universities, and a growing middle class with disposable income has created a fertile ground for specialized physiotherapy services. However, disparities in access remain stark between the central districts of Dhaka and its peri-urban fringes.</w:t>
      </w:r>
    </w:p>
    <w:bookmarkEnd w:id="21"/>
    <w:bookmarkStart w:id="24" w:name="X7448c61bcb28f0aa9b084d82fc21512ed1cffb5"/>
    <w:p>
      <w:pPr>
        <w:pStyle w:val="Heading2"/>
      </w:pPr>
      <w:r>
        <w:t xml:space="preserve">2. The Current Status of Physiotherapy in Bangladesh</w:t>
      </w:r>
    </w:p>
    <w:p>
      <w:pPr>
        <w:pStyle w:val="FirstParagraph"/>
      </w:pPr>
      <w:r>
        <w:t xml:space="preserve">In recent decades, the profession of physiotherapy in Bangladesh has gained academic and clinical legitimacy. Universities such as Bangabandhu Sheikh Mujib Medical University (BSMMU) and various private institutions now offer rigorous BSc and MSc degrees. Despite this progress, the ratio of physiotherapists to patients remains low compared to global standards set by the World Health Organization (WHO).</w:t>
      </w:r>
    </w:p>
    <w:bookmarkStart w:id="22" w:name="urban-vs.-rural-disparity"/>
    <w:p>
      <w:pPr>
        <w:pStyle w:val="Heading3"/>
      </w:pPr>
      <w:r>
        <w:t xml:space="preserve">2.1 Urban vs. Rural Disparity</w:t>
      </w:r>
    </w:p>
    <w:p>
      <w:pPr>
        <w:pStyle w:val="FirstParagraph"/>
      </w:pPr>
      <w:r>
        <w:t xml:space="preserve">The distribution of qualified physiotherapists is heavily skewed toward urban areas, particularly</w:t>
      </w:r>
      <w:r>
        <w:t xml:space="preserve"> </w:t>
      </w:r>
      <w:r>
        <w:rPr>
          <w:bCs/>
          <w:b/>
        </w:rPr>
        <w:t xml:space="preserve">Bangladesh Dhaka</w:t>
      </w:r>
      <w:r>
        <w:t xml:space="preserve">. While metropolitan hospitals in Gulshan, Dhanmondi, and Mirpur boast advanced rehabilitation centers equipped with electrotherapy devices and gait analysis systems, rural districts often lack even basic therapeutic equipment. This urban-centric model exacerbates health inequities, as the majority of Bangladesh’s population resides outside the capital region.</w:t>
      </w:r>
    </w:p>
    <w:bookmarkEnd w:id="22"/>
    <w:bookmarkStart w:id="23" w:name="scope-of-practice"/>
    <w:p>
      <w:pPr>
        <w:pStyle w:val="Heading3"/>
      </w:pPr>
      <w:r>
        <w:t xml:space="preserve">2.2 Scope of Practice</w:t>
      </w:r>
    </w:p>
    <w:p>
      <w:pPr>
        <w:pStyle w:val="FirstParagraph"/>
      </w:pPr>
      <w:r>
        <w:t xml:space="preserve">The scope of practice for a modern</w:t>
      </w:r>
      <w:r>
        <w:t xml:space="preserve"> </w:t>
      </w:r>
      <w:r>
        <w:rPr>
          <w:bCs/>
          <w:b/>
        </w:rPr>
        <w:t xml:space="preserve">Physiotherapist</w:t>
      </w:r>
      <w:r>
        <w:t xml:space="preserve"> </w:t>
      </w:r>
      <w:r>
        <w:t xml:space="preserve">in Bangladesh is broadening. Traditionally viewed as providers for post-stroke recovery, physiotherapists are now increasingly involved in sports medicine, pediatric care (particularly for cerebral palsy), and workplace ergonomics. In Dhaka’s corporate sector, there is a growing demand for occupational physiotherapy to address sedentary lifestyle-related ailments among professionals.</w:t>
      </w:r>
    </w:p>
    <w:bookmarkEnd w:id="23"/>
    <w:bookmarkEnd w:id="24"/>
    <w:bookmarkStart w:id="25" w:name="challenges-facing-the-profession"/>
    <w:p>
      <w:pPr>
        <w:pStyle w:val="Heading2"/>
      </w:pPr>
      <w:r>
        <w:t xml:space="preserve">3. Challenges Facing the Profession</w:t>
      </w:r>
    </w:p>
    <w:p>
      <w:pPr>
        <w:pStyle w:val="FirstParagraph"/>
      </w:pPr>
      <w:r>
        <w:t xml:space="preserve">Despite advancements, several systemic hurdles impede the optimal functioning of physiotherapists in</w:t>
      </w:r>
      <w:r>
        <w:t xml:space="preserve"> </w:t>
      </w:r>
      <w:r>
        <w:rPr>
          <w:bCs/>
          <w:b/>
        </w:rPr>
        <w:t xml:space="preserve">Bangladesh Dhaka</w:t>
      </w:r>
      <w:r>
        <w:t xml:space="preserve">:</w:t>
      </w:r>
    </w:p>
    <w:p>
      <w:pPr>
        <w:numPr>
          <w:ilvl w:val="0"/>
          <w:numId w:val="1001"/>
        </w:numPr>
        <w:pStyle w:val="Compact"/>
      </w:pPr>
      <w:r>
        <w:rPr>
          <w:bCs/>
          <w:b/>
        </w:rPr>
        <w:t xml:space="preserve">Lack of Regulatory Enforcement:</w:t>
      </w:r>
      <w:r>
        <w:t xml:space="preserve"> </w:t>
      </w:r>
      <w:r>
        <w:t xml:space="preserve">While a council exists, enforcement of ethical standards and continuous professional development (CPD) requirements remains inconsistent.</w:t>
      </w:r>
    </w:p>
    <w:p>
      <w:pPr>
        <w:numPr>
          <w:ilvl w:val="0"/>
          <w:numId w:val="1001"/>
        </w:numPr>
        <w:pStyle w:val="Compact"/>
      </w:pPr>
      <w:r>
        <w:rPr>
          <w:bCs/>
          <w:b/>
        </w:rPr>
        <w:t xml:space="preserve">Insurance Coverage Gaps:</w:t>
      </w:r>
      <w:r>
        <w:t xml:space="preserve"> </w:t>
      </w:r>
      <w:r>
        <w:t xml:space="preserve">Health insurance penetration in Bangladesh is low. Most physiotherapy sessions are out-of-pocket expenses, limiting access for lower-income populations in Dhaka’s slum areas.</w:t>
      </w:r>
    </w:p>
    <w:p>
      <w:pPr>
        <w:numPr>
          <w:ilvl w:val="0"/>
          <w:numId w:val="1001"/>
        </w:numPr>
        <w:pStyle w:val="Compact"/>
      </w:pPr>
      <w:r>
        <w:rPr>
          <w:bCs/>
          <w:b/>
        </w:rPr>
        <w:t xml:space="preserve">Cultural Misconceptions:</w:t>
      </w:r>
      <w:r>
        <w:t xml:space="preserve"> </w:t>
      </w:r>
      <w:r>
        <w:t xml:space="preserve">There remains a prevalent belief among the public that massage and physiotherapy are interchangeable. Many patients seek unqualified practitioners due to cost or convenience, undermining the professional status of certified</w:t>
      </w:r>
      <w:r>
        <w:t xml:space="preserve"> </w:t>
      </w:r>
      <w:r>
        <w:rPr>
          <w:bCs/>
          <w:b/>
        </w:rPr>
        <w:t xml:space="preserve">Physiotherapist</w:t>
      </w:r>
      <w:r>
        <w:t xml:space="preserve">s.</w:t>
      </w:r>
    </w:p>
    <w:p>
      <w:pPr>
        <w:numPr>
          <w:ilvl w:val="0"/>
          <w:numId w:val="1001"/>
        </w:numPr>
        <w:pStyle w:val="Compact"/>
      </w:pPr>
      <w:r>
        <w:rPr>
          <w:bCs/>
          <w:b/>
        </w:rPr>
        <w:t xml:space="preserve">Infrastructure Strain:</w:t>
      </w:r>
      <w:r>
        <w:t xml:space="preserve"> </w:t>
      </w:r>
      <w:r>
        <w:t xml:space="preserve">The sheer population density in</w:t>
      </w:r>
      <w:r>
        <w:t xml:space="preserve"> </w:t>
      </w:r>
      <w:r>
        <w:rPr>
          <w:bCs/>
          <w:b/>
        </w:rPr>
        <w:t xml:space="preserve">Bangladesh Dhaka</w:t>
      </w:r>
      <w:r>
        <w:t xml:space="preserve"> </w:t>
      </w:r>
      <w:r>
        <w:t xml:space="preserve">puts immense pressure on public hospitals like BSMMU and Sir Salimullah Medical College, where physiotherapy departments are often overcrowded, leading to suboptimal patient-to-therapist interaction times.</w:t>
      </w:r>
    </w:p>
    <w:bookmarkEnd w:id="25"/>
    <w:bookmarkStart w:id="30" w:name="X226bb99574ce9e535df8ee9f0913d111912c2aa"/>
    <w:p>
      <w:pPr>
        <w:pStyle w:val="Heading2"/>
      </w:pPr>
      <w:r>
        <w:t xml:space="preserve">4. Strategic Recommendations for Integration in Bangladesh Dhaka</w:t>
      </w:r>
    </w:p>
    <w:p>
      <w:pPr>
        <w:pStyle w:val="FirstParagraph"/>
      </w:pPr>
      <w:r>
        <w:t xml:space="preserve">To harness the full potential of rehabilitation medicine, a multi-faceted approach is required. This section outlines strategic interventions tailored to the context of Dhaka with implications for national policy.</w:t>
      </w:r>
    </w:p>
    <w:bookmarkStart w:id="26" w:name="X9a5378d9ec5d778fc75306ac9c77c413448fab9"/>
    <w:p>
      <w:pPr>
        <w:pStyle w:val="Heading3"/>
      </w:pPr>
      <w:r>
        <w:t xml:space="preserve">4.1 Decentralization and Community-Based Rehabilitation (CBR)</w:t>
      </w:r>
    </w:p>
    <w:p>
      <w:pPr>
        <w:pStyle w:val="FirstParagraph"/>
      </w:pPr>
      <w:r>
        <w:t xml:space="preserve">The concentration of services in central Dhaka must be mitigated by empowering community health workers. The World Health Organization’s CBR guidelines should be adapted to the Bangladeshi context, training local health volunteers to perform basic therapeutic exercises under the supervision of remote</w:t>
      </w:r>
      <w:r>
        <w:t xml:space="preserve"> </w:t>
      </w:r>
      <w:r>
        <w:rPr>
          <w:bCs/>
          <w:b/>
        </w:rPr>
        <w:t xml:space="preserve">Physiotherapist</w:t>
      </w:r>
      <w:r>
        <w:t xml:space="preserve">s via telemedicine platforms. This is particularly vital for reaching underserved communities in districts like Dhaka North and South City Corporation boundaries.</w:t>
      </w:r>
    </w:p>
    <w:bookmarkEnd w:id="26"/>
    <w:bookmarkStart w:id="27" w:name="integration-into-primary-healthcare"/>
    <w:p>
      <w:pPr>
        <w:pStyle w:val="Heading3"/>
      </w:pPr>
      <w:r>
        <w:t xml:space="preserve">4.2 Integration into Primary Healthcare</w:t>
      </w:r>
    </w:p>
    <w:p>
      <w:pPr>
        <w:pStyle w:val="FirstParagraph"/>
      </w:pPr>
      <w:r>
        <w:t xml:space="preserve">National health policy must mandate the inclusion of at least one qualified physiotherapist in upazila (sub-district) health complexes. This would reduce the referral burden on tertiary hospitals in Dhaka and ensure early intervention for musculoskeletal conditions, which account for a significant portion of disability-adjusted life years (DALYs) in Bangladesh.</w:t>
      </w:r>
    </w:p>
    <w:bookmarkEnd w:id="27"/>
    <w:bookmarkStart w:id="28" w:name="digital-health-and-tele-rehabilitation"/>
    <w:p>
      <w:pPr>
        <w:pStyle w:val="Heading3"/>
      </w:pPr>
      <w:r>
        <w:t xml:space="preserve">4.3 Digital Health and Tele-Rehabilitation</w:t>
      </w:r>
    </w:p>
    <w:p>
      <w:pPr>
        <w:pStyle w:val="FirstParagraph"/>
      </w:pPr>
      <w:r>
        <w:rPr>
          <w:bCs/>
          <w:b/>
        </w:rPr>
        <w:t xml:space="preserve">Bangladesh Dhaka</w:t>
      </w:r>
      <w:r>
        <w:t xml:space="preserve"> </w:t>
      </w:r>
      <w:r>
        <w:t xml:space="preserve">has a high rate of smartphone penetration. Leveraging this, digital platforms can connect patients in remote areas with specialists in the capital. Apps providing guided exercise regimens for post-surgical recovery or chronic pain management can extend the reach of physiotherapy services beyond physical clinic walls.</w:t>
      </w:r>
    </w:p>
    <w:bookmarkEnd w:id="28"/>
    <w:bookmarkStart w:id="29" w:name="Xec8a8092081c395d73cc33ee0cb416066ef5909"/>
    <w:p>
      <w:pPr>
        <w:pStyle w:val="Heading3"/>
      </w:pPr>
      <w:r>
        <w:t xml:space="preserve">4.4 Professional Advocacy and Public Awareness</w:t>
      </w:r>
    </w:p>
    <w:p>
      <w:pPr>
        <w:pStyle w:val="FirstParagraph"/>
      </w:pPr>
      <w:r>
        <w:t xml:space="preserve">The Bangladesh Association of Physiotherapists must lead aggressive public awareness campaigns to distinguish professional physiotherapy from traditional massage practices. Highlighting evidence-based outcomes in stroke recovery, spinal health, and sports injury management will elevate the profession’s standing.</w:t>
      </w:r>
    </w:p>
    <w:bookmarkEnd w:id="29"/>
    <w:bookmarkEnd w:id="30"/>
    <w:bookmarkStart w:id="31" w:name="Xbed60cdd402dbb17f8a9ec675071bcc093dc678"/>
    <w:p>
      <w:pPr>
        <w:pStyle w:val="Heading2"/>
      </w:pPr>
      <w:r>
        <w:t xml:space="preserve">5. Case Study: The Private Sector Boom in Dhaka</w:t>
      </w:r>
    </w:p>
    <w:p>
      <w:pPr>
        <w:pStyle w:val="FirstParagraph"/>
      </w:pPr>
      <w:r>
        <w:t xml:space="preserve">An examination of private healthcare providers in Dhaka reveals a burgeoning market for specialized physiotherapy. Clinics offering vestibular rehabilitation, pelvic floor therapy, and pediatric autism interventions are emerging in upscale neighborhoods. This trend indicates a rising public appreciation for specialized care. However, this growth also highlights the need for stricter quality control to ensure that these new entrants maintain clinical standards comparable to those required of traditional academic-trained</w:t>
      </w:r>
      <w:r>
        <w:t xml:space="preserve"> </w:t>
      </w:r>
      <w:r>
        <w:rPr>
          <w:bCs/>
          <w:b/>
        </w:rPr>
        <w:t xml:space="preserve">Physiotherapist</w:t>
      </w:r>
      <w:r>
        <w:t xml:space="preserve">s.</w:t>
      </w:r>
    </w:p>
    <w:bookmarkEnd w:id="31"/>
    <w:bookmarkStart w:id="32" w:name="conclusion"/>
    <w:p>
      <w:pPr>
        <w:pStyle w:val="Heading2"/>
      </w:pPr>
      <w:r>
        <w:t xml:space="preserve">6. Conclusion</w:t>
      </w:r>
    </w:p>
    <w:p>
      <w:pPr>
        <w:pStyle w:val="FirstParagraph"/>
      </w:pPr>
      <w:r>
        <w:t xml:space="preserve">The trajectory of healthcare in Bangladesh points toward a greater reliance on rehabilitation and preventive medicine. The</w:t>
      </w:r>
      <w:r>
        <w:t xml:space="preserve"> </w:t>
      </w:r>
      <w:r>
        <w:rPr>
          <w:bCs/>
          <w:b/>
        </w:rPr>
        <w:t xml:space="preserve">Physiotherapist</w:t>
      </w:r>
      <w:r>
        <w:t xml:space="preserve"> </w:t>
      </w:r>
      <w:r>
        <w:t xml:space="preserve">is no longer a peripheral support staff but a core member of the multidisciplinary healthcare team. In the specific context of</w:t>
      </w:r>
      <w:r>
        <w:t xml:space="preserve"> </w:t>
      </w:r>
      <w:r>
        <w:rPr>
          <w:bCs/>
          <w:b/>
        </w:rPr>
        <w:t xml:space="preserve">Bangladesh Dhaka</w:t>
      </w:r>
      <w:r>
        <w:t xml:space="preserve">, where urbanization drives both health risks and medical innovation, strategic investments in human resources, infrastructure decentralization, and digital integration are imperative.</w:t>
      </w:r>
    </w:p>
    <w:p>
      <w:pPr>
        <w:pStyle w:val="BodyText"/>
      </w:pPr>
      <w:r>
        <w:t xml:space="preserve">By addressing regulatory gaps, expanding insurance coverage for rehabilitation services, and promoting community-based models, Bangladesh can create a more equitable healthcare system. The capital city of Dhaka serves as the laboratory for these innovations; success here can serve as a blueprint for rural expansion across the nation. Ultimately, empowering physiotherapists is not just about improving individual mobility; it is about enhancing the overall productivity and well-being of the Bangladeshi workforce and society at large.</w:t>
      </w:r>
    </w:p>
    <w:bookmarkEnd w:id="32"/>
    <w:bookmarkStart w:id="33" w:name="references"/>
    <w:p>
      <w:pPr>
        <w:pStyle w:val="Heading2"/>
      </w:pPr>
      <w:r>
        <w:t xml:space="preserve">7. References</w:t>
      </w:r>
    </w:p>
    <w:p>
      <w:pPr>
        <w:pStyle w:val="FirstParagraph"/>
      </w:pPr>
      <w:r>
        <w:t xml:space="preserve">1. World Health Organization (WHO). (2021). Global Rehabilitation Data.</w:t>
      </w:r>
      <w:r>
        <w:br/>
      </w:r>
      <w:r>
        <w:t xml:space="preserve">2. Ministry of Health and Family Welfare, Bangladesh. National Rehabilitation Policy Draft.</w:t>
      </w:r>
      <w:r>
        <w:br/>
      </w:r>
      <w:r>
        <w:t xml:space="preserve">3. Journal of the Dhaka Medical College Association, "Trends in Neuro-Rehabilitation Services in Capital City."</w:t>
      </w:r>
      <w:r>
        <w:br/>
      </w:r>
      <w:r>
        <w:t xml:space="preserve">4. Bangladesh Association of Physiotherapists Annual Reports (2018-2023).</w:t>
      </w:r>
      <w:r>
        <w:br/>
      </w:r>
      <w:r>
        <w:t xml:space="preserve">5. Asian Journal of Sports Medicine: "Ergonomic Interventions for IT Professionals in Dhaka."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Evolving Role and Strategic Integration of Physiotherapists in the Healthcare Landscape of Bangladesh, Dhaka</dc:title>
  <dc:creator/>
  <cp:keywords/>
  <dcterms:created xsi:type="dcterms:W3CDTF">2026-07-29T15:36:25Z</dcterms:created>
  <dcterms:modified xsi:type="dcterms:W3CDTF">2026-07-29T15:36:25Z</dcterms:modified>
</cp:coreProperties>
</file>

<file path=docProps/custom.xml><?xml version="1.0" encoding="utf-8"?>
<Properties xmlns="http://schemas.openxmlformats.org/officeDocument/2006/custom-properties" xmlns:vt="http://schemas.openxmlformats.org/officeDocument/2006/docPropsVTypes"/>
</file>