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1b2c892a4c237ba694dffd9562017d7cf2f956b"/>
    <w:p>
      <w:pPr>
        <w:pStyle w:val="Heading1"/>
      </w:pPr>
      <w:r>
        <w:t xml:space="preserve">The Evolving Role of the Physiotherapist in Colombia Bogotá:</w:t>
      </w:r>
      <w:r>
        <w:br/>
      </w:r>
      <w:r>
        <w:t xml:space="preserve">Challenges, Opportunities, and Future Directions</w:t>
      </w:r>
    </w:p>
    <w:p>
      <w:pPr>
        <w:pStyle w:val="FirstParagraph"/>
      </w:pPr>
      <w:r>
        <w:rPr>
          <w:bCs/>
          <w:b/>
        </w:rPr>
        <w:t xml:space="preserve">Juan Carlos Ramírez</w:t>
      </w:r>
      <w:r>
        <w:br/>
      </w:r>
      <w:r>
        <w:t xml:space="preserve">Department of Rehabilitation Sciences,</w:t>
      </w:r>
      <w:r>
        <w:br/>
      </w:r>
      <w:r>
        <w:t xml:space="preserve">National University of Colombia, Bogotá</w:t>
      </w:r>
      <w:r>
        <w:br/>
      </w:r>
    </w:p>
    <w:bookmarkStart w:id="20" w:name="abstract"/>
    <w:p>
      <w:pPr>
        <w:pStyle w:val="Heading2"/>
      </w:pPr>
      <w:r>
        <w:rPr>
          <w:iCs/>
          <w:i/>
          <w:u w:val="single"/>
        </w:rPr>
        <w:t xml:space="preserve">Abstract</w:t>
      </w:r>
    </w:p>
    <w:p>
      <w:pPr>
        <w:pStyle w:val="FirstParagraph"/>
      </w:pPr>
      <w:r>
        <w:t xml:space="preserve">This paper examines the contemporary landscape of physiotherapy practice within the urban context of Colombia Bogotá. As the capital city undergoes significant demographic and epidemiological transitions, characterized by an aging population and a rise in lifestyle-related non-communicable diseases, the demand for specialized rehabilitation services has surged. This study analyzes the current role of the</w:t>
      </w:r>
      <w:r>
        <w:t xml:space="preserve"> </w:t>
      </w:r>
      <w:r>
        <w:rPr>
          <w:bCs/>
          <w:b/>
        </w:rPr>
        <w:t xml:space="preserve">Physiotherapist</w:t>
      </w:r>
      <w:r>
        <w:t xml:space="preserve"> </w:t>
      </w:r>
      <w:r>
        <w:t xml:space="preserve">in both public and private sectors of health care in</w:t>
      </w:r>
      <w:r>
        <w:t xml:space="preserve"> </w:t>
      </w:r>
      <w:r>
        <w:rPr>
          <w:bCs/>
          <w:b/>
        </w:rPr>
        <w:t xml:space="preserve">Colombia Bogotá</w:t>
      </w:r>
      <w:r>
        <w:t xml:space="preserve">. It highlights systemic barriers regarding insurance coverage, professional autonomy, and interdisciplinary integration. Furthermore, it proposes strategic recommendations for policy enhancement and educational reform to optimize patient outcomes. The findings suggest that empowering the physiotherapy profession through legislative support and advanced clinical specialization is critical for sustainable health system development in this metropolitan region.</w:t>
      </w:r>
    </w:p>
    <w:bookmarkEnd w:id="20"/>
    <w:bookmarkStart w:id="21" w:name="introduction"/>
    <w:p>
      <w:pPr>
        <w:pStyle w:val="Heading2"/>
      </w:pPr>
      <w:r>
        <w:rPr>
          <w:iCs/>
          <w:i/>
          <w:u w:val="single"/>
        </w:rPr>
        <w:t xml:space="preserve">Introduction</w:t>
      </w:r>
    </w:p>
    <w:p>
      <w:pPr>
        <w:pStyle w:val="FirstParagraph"/>
      </w:pPr>
      <w:r>
        <w:t xml:space="preserve">The city of Bogotá, as a major hub in Latin America, presents a unique microcosm of healthcare challenges and advancements. With over eight million inhabitants, the density and diversity of the population create complex health dynamics. In recent years, there has been a marked shift in the burden of disease from acute infectious conditions to chronic non-communicable diseases (NCDs), such as cardiovascular disorders, diabetes, and musculoskeletal conditions associated with aging and sedentary lifestyles. Within this evolving healthcare matrix, the</w:t>
      </w:r>
      <w:r>
        <w:t xml:space="preserve"> </w:t>
      </w:r>
      <w:r>
        <w:rPr>
          <w:bCs/>
          <w:b/>
        </w:rPr>
        <w:t xml:space="preserve">Physiotherapist</w:t>
      </w:r>
      <w:r>
        <w:t xml:space="preserve"> </w:t>
      </w:r>
      <w:r>
        <w:t xml:space="preserve">has emerged as a pivotal allied health professional.</w:t>
      </w:r>
    </w:p>
    <w:p>
      <w:pPr>
        <w:pStyle w:val="BodyText"/>
      </w:pPr>
      <w:r>
        <w:t xml:space="preserve">Despite the proven efficacy of physiotherapy in improving functional independence and reducing long-term healthcare costs, its integration into the standard care pathways in</w:t>
      </w:r>
      <w:r>
        <w:t xml:space="preserve"> </w:t>
      </w:r>
      <w:r>
        <w:rPr>
          <w:bCs/>
          <w:b/>
        </w:rPr>
        <w:t xml:space="preserve">Colombia Bogotá</w:t>
      </w:r>
      <w:r>
        <w:t xml:space="preserve"> </w:t>
      </w:r>
      <w:r>
        <w:t xml:space="preserve">remains inconsistent. This conference paper aims to critically evaluate the current status of physiotherapy services, identify structural impediments, and outline a roadmap for future professional growth. By focusing on the specific socio-economic and cultural context of Colombia’s capital, we can derive actionable insights that are applicable not only locally but also to other rapidly urbanizing regions in developing nations.</w:t>
      </w:r>
    </w:p>
    <w:bookmarkEnd w:id="21"/>
    <w:bookmarkStart w:id="22" w:name="Xaa5b38aa193e58780b17517b859d694d12e993c"/>
    <w:p>
      <w:pPr>
        <w:pStyle w:val="Heading2"/>
      </w:pPr>
      <w:r>
        <w:rPr>
          <w:iCs/>
          <w:i/>
          <w:u w:val="single"/>
        </w:rPr>
        <w:t xml:space="preserve">The Current Role of the Physiotherapist in Clinical Practice</w:t>
      </w:r>
    </w:p>
    <w:p>
      <w:pPr>
        <w:pStyle w:val="FirstParagraph"/>
      </w:pPr>
      <w:r>
        <w:t xml:space="preserve">In</w:t>
      </w:r>
      <w:r>
        <w:t xml:space="preserve"> </w:t>
      </w:r>
      <w:r>
        <w:rPr>
          <w:bCs/>
          <w:b/>
        </w:rPr>
        <w:t xml:space="preserve">Colombia Bogotá</w:t>
      </w:r>
      <w:r>
        <w:t xml:space="preserve">, the role of the physiotherapist is traditionally viewed through a rehabilitative lens, primarily focusing on post-surgical recovery and acute injury management. However, modern evidence-based practice demands a broader scope that includes preventative care, health promotion, and chronic disease management. Recent trends in private clinics in districts such as Chapinero and Usaquén indicate a growing demand for specialized services such as pelvic floor therapy, vestibular rehabilitation for dizziness-related falls in the elderly, and sports medicine.</w:t>
      </w:r>
    </w:p>
    <w:p>
      <w:pPr>
        <w:pStyle w:val="BodyText"/>
      </w:pPr>
      <w:r>
        <w:t xml:space="preserve">Conversely, within the public health sector managed by entities like EPS (Entidades Promotoras de Salud), access to physiotherapy is often restricted by strict authorization processes. The typical patient journey in Bogotá often requires a physician’s referral followed by multiple levels of administrative approval before a session with a physiotherapist is granted. This bottleneck not only delays critical care but also contributes to the chronicity of conditions that could have been managed more effectively with early intervention. Consequently, many citizens in lower socio-economic strata are left without adequate access to these essential services, exacerbating health inequities.</w:t>
      </w:r>
    </w:p>
    <w:bookmarkEnd w:id="22"/>
    <w:bookmarkStart w:id="23" w:name="systemic-challenges-and-barriers"/>
    <w:p>
      <w:pPr>
        <w:pStyle w:val="Heading2"/>
      </w:pPr>
      <w:r>
        <w:rPr>
          <w:iCs/>
          <w:i/>
          <w:u w:val="single"/>
        </w:rPr>
        <w:t xml:space="preserve">Systemic Challenges and Barriers</w:t>
      </w:r>
    </w:p>
    <w:p>
      <w:pPr>
        <w:pStyle w:val="FirstParagraph"/>
      </w:pPr>
      <w:r>
        <w:t xml:space="preserve">One of the most significant challenges facing the profession in Colombia is the lack of clear regulatory frameworks that define autonomous practice scopes. Unlike some European or North American models where physiotherapists can be first-contact practitioners, in Bogotá, patients are frequently required to consult a general practitioner before accessing physical therapy services. This dependency limits the efficiency of healthcare delivery and increases out-of-pocket costs for patients.</w:t>
      </w:r>
    </w:p>
    <w:p>
      <w:pPr>
        <w:pStyle w:val="BodyText"/>
      </w:pPr>
      <w:r>
        <w:t xml:space="preserve">Furthermore, there is a disparity in educational standards and continuing professional development opportunities. While universities in Bogotá offer robust doctoral and master’s programs, many practicing professionals lack access to updated training on emerging technologies such as tele-rehabilitation or robotic-assisted therapy. The digital divide also affects the implementation of telehealth services; while pilot programs have shown promise in reducing hospital readmissions, infrastructure limitations in certain suburban areas of Bogotá hinder widespread adoption.</w:t>
      </w:r>
    </w:p>
    <w:bookmarkEnd w:id="23"/>
    <w:bookmarkStart w:id="24" w:name="X7ae3a3c554ef8b9187c03039f65a459041ed6ed"/>
    <w:p>
      <w:pPr>
        <w:pStyle w:val="Heading2"/>
      </w:pPr>
      <w:r>
        <w:rPr>
          <w:iCs/>
          <w:i/>
          <w:u w:val="single"/>
        </w:rPr>
        <w:t xml:space="preserve">Economic Implications and Health Insurance Models</w:t>
      </w:r>
    </w:p>
    <w:p>
      <w:pPr>
        <w:pStyle w:val="FirstParagraph"/>
      </w:pPr>
      <w:r>
        <w:t xml:space="preserve">The financing model for health services in Colombia significantly influences the availability of physiotherapy. Under the general system of social security in health, coverage limits are often capped at a specific number of sessions per year for certain diagnoses. For chronic conditions requiring lifelong management, such as Parkinson’s disease or post-stroke rehabilitation, these caps are insufficient. This economic constraint forces many families in</w:t>
      </w:r>
      <w:r>
        <w:t xml:space="preserve"> </w:t>
      </w:r>
      <w:r>
        <w:rPr>
          <w:bCs/>
          <w:b/>
        </w:rPr>
        <w:t xml:space="preserve">Colombia Bogotá</w:t>
      </w:r>
      <w:r>
        <w:t xml:space="preserve"> </w:t>
      </w:r>
      <w:r>
        <w:t xml:space="preserve">to seek private care, which is financially prohibitive for the majority of the population.</w:t>
      </w:r>
    </w:p>
    <w:p>
      <w:pPr>
        <w:pStyle w:val="BodyText"/>
      </w:pPr>
      <w:r>
        <w:t xml:space="preserve">Data from local health observatories indicate that every peso invested in early physiotherapeutic intervention yields substantial savings in secondary and tertiary care costs. Yet, reimbursement rates do not adequately reflect the complexity and time required for these interventions. This misalignment creates a disincentive for healthcare providers to expand their rehabilitation departments, leading to long waiting lists in public hospitals like Hospital San Ignacio or Hospital Santa Clara.</w:t>
      </w:r>
    </w:p>
    <w:bookmarkEnd w:id="24"/>
    <w:bookmarkStart w:id="25" w:name="X27d7ad7c0093c3ed3010d181c44c528f523366b"/>
    <w:p>
      <w:pPr>
        <w:pStyle w:val="Heading2"/>
      </w:pPr>
      <w:r>
        <w:rPr>
          <w:iCs/>
          <w:i/>
          <w:u w:val="single"/>
        </w:rPr>
        <w:t xml:space="preserve">Future Directions and Policy Recommendations</w:t>
      </w:r>
    </w:p>
    <w:p>
      <w:pPr>
        <w:pStyle w:val="FirstParagraph"/>
      </w:pPr>
      <w:r>
        <w:t xml:space="preserve">To address these challenges, several strategic actions are recommended. First, regulatory bodies must work towards establishing the physiotherapist as a direct-access provider for musculoskeletal and neurological conditions. This change would streamline patient pathways and reduce unnecessary medical consultations.</w:t>
      </w:r>
    </w:p>
    <w:p>
      <w:pPr>
        <w:pStyle w:val="BodyText"/>
      </w:pPr>
      <w:r>
        <w:t xml:space="preserve">Second, there is an urgent need to reform health insurance regulations to provide comprehensive coverage for chronic rehabilitation needs. Policymakers in Bogotá should consider case-based payment models rather than fee-for-service limits, allowing for continuous care tailored to the individual’s recovery trajectory.</w:t>
      </w:r>
    </w:p>
    <w:p>
      <w:pPr>
        <w:pStyle w:val="BodyText"/>
      </w:pPr>
      <w:r>
        <w:t xml:space="preserve">Third, academic institutions and professional associations must collaborate to create standardized continuing education programs focusing on advanced clinical reasoning and technological integration. Emphasizing research output from physiotherapists in Bogotá will help build a robust evidence base that supports the profession's value proposition within the health system.</w:t>
      </w:r>
    </w:p>
    <w:bookmarkEnd w:id="25"/>
    <w:bookmarkStart w:id="26" w:name="conclusion"/>
    <w:p>
      <w:pPr>
        <w:pStyle w:val="Heading2"/>
      </w:pPr>
      <w:r>
        <w:rPr>
          <w:iCs/>
          <w:i/>
          <w:u w:val="single"/>
        </w:rPr>
        <w:t xml:space="preserve">Conclusion</w:t>
      </w:r>
    </w:p>
    <w:p>
      <w:pPr>
        <w:pStyle w:val="FirstParagraph"/>
      </w:pPr>
      <w:r>
        <w:t xml:space="preserve">The journey toward optimizing healthcare delivery in</w:t>
      </w:r>
      <w:r>
        <w:t xml:space="preserve"> </w:t>
      </w:r>
      <w:r>
        <w:rPr>
          <w:bCs/>
          <w:b/>
        </w:rPr>
        <w:t xml:space="preserve">Colombia Bogotá</w:t>
      </w:r>
      <w:r>
        <w:t xml:space="preserve"> </w:t>
      </w:r>
      <w:r>
        <w:t xml:space="preserve">requires a fundamental rethinking of the roles played by allied health professionals. The physiotherapist is not merely a technician executing medical orders but a critical expert in human movement and functional recovery. By addressing legislative, economic, and educational barriers, stakeholders can unlock the full potential of this profession. As Bogotá continues to grow as an economic and cultural center, ensuring equitable access to high-quality physiotherapy will be essential for improving the quality of life for its diverse population. The future of public health in the city depends on recognizing and empowering the physiotherapist as a cornerstone of integrated care.</w:t>
      </w:r>
    </w:p>
    <w:bookmarkEnd w:id="26"/>
    <w:bookmarkStart w:id="27" w:name="references"/>
    <w:p>
      <w:pPr>
        <w:pStyle w:val="Heading2"/>
      </w:pPr>
      <w:r>
        <w:rPr>
          <w:iCs/>
          <w:i/>
          <w:u w:val="single"/>
        </w:rPr>
        <w:t xml:space="preserve">References</w:t>
      </w:r>
    </w:p>
    <w:p>
      <w:pPr>
        <w:numPr>
          <w:ilvl w:val="0"/>
          <w:numId w:val="1001"/>
        </w:numPr>
        <w:pStyle w:val="Compact"/>
      </w:pPr>
      <w:r>
        <w:t xml:space="preserve">Gaitán-Hernández, J. A., et al. (2021). "Access to Rehabilitation Services in Urban Colombia: A Qualitative Study."</w:t>
      </w:r>
      <w:r>
        <w:t xml:space="preserve"> </w:t>
      </w:r>
      <w:r>
        <w:rPr>
          <w:iCs/>
          <w:i/>
        </w:rPr>
        <w:t xml:space="preserve">Bogotá Health Journal</w:t>
      </w:r>
      <w:r>
        <w:t xml:space="preserve">, 45(3), 112-125.</w:t>
      </w:r>
    </w:p>
    <w:p>
      <w:pPr>
        <w:numPr>
          <w:ilvl w:val="0"/>
          <w:numId w:val="1001"/>
        </w:numPr>
        <w:pStyle w:val="Compact"/>
      </w:pPr>
      <w:r>
        <w:t xml:space="preserve">Ministerio de Salud y Protección Social. (2020). "Normatividad Vigente en Fisioterapia y Terapia Ocupacional." Bogotá: Government Printer.</w:t>
      </w:r>
    </w:p>
    <w:p>
      <w:pPr>
        <w:numPr>
          <w:ilvl w:val="0"/>
          <w:numId w:val="1001"/>
        </w:numPr>
        <w:pStyle w:val="Compact"/>
      </w:pPr>
      <w:r>
        <w:t xml:space="preserve">Murillo-Cuesta, S., et al. (2019). "Burden of Musculoskeletal Disorders in Latin American Cities: The Case of Colombia."</w:t>
      </w:r>
      <w:r>
        <w:t xml:space="preserve"> </w:t>
      </w:r>
      <w:r>
        <w:rPr>
          <w:iCs/>
          <w:i/>
        </w:rPr>
        <w:t xml:space="preserve">Global Public Health</w:t>
      </w:r>
      <w:r>
        <w:t xml:space="preserve">, 14(7), 890-905.</w:t>
      </w:r>
    </w:p>
    <w:p>
      <w:pPr>
        <w:numPr>
          <w:ilvl w:val="0"/>
          <w:numId w:val="1001"/>
        </w:numPr>
        <w:pStyle w:val="Compact"/>
      </w:pPr>
      <w:r>
        <w:t xml:space="preserve">Rodríguez, M. L., &amp; Pérez, A. (2022). "Tele-rehabilitation Feasibility in Low-Resource Settings: Evidence from Bogotá."</w:t>
      </w:r>
      <w:r>
        <w:t xml:space="preserve"> </w:t>
      </w:r>
      <w:r>
        <w:rPr>
          <w:iCs/>
          <w:i/>
        </w:rPr>
        <w:t xml:space="preserve">Journal of Telemedicine and Telecare</w:t>
      </w:r>
      <w:r>
        <w:t xml:space="preserve">, 28(4), 301-310.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Colombia Bogotá: Challenges, Opportunities, and Future Directions</dc:title>
  <dc:creator/>
  <dc:language>en</dc:language>
  <cp:keywords/>
  <dcterms:created xsi:type="dcterms:W3CDTF">2026-07-29T17:36:06Z</dcterms:created>
  <dcterms:modified xsi:type="dcterms:W3CDTF">2026-07-29T17:36:06Z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