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4" w:name="the-plumber-in-peru-lima"/>
    <w:p>
      <w:pPr>
        <w:pStyle w:val="Heading1"/>
      </w:pPr>
      <w:r>
        <w:t xml:space="preserve">The Plumber in Peru Lima</w:t>
      </w:r>
    </w:p>
    <w:bookmarkStart w:id="20" w:name="Xe10f9117ffcdb3adbc07fac6cd1cb9a59e8b047"/>
    <w:p>
      <w:pPr>
        <w:pStyle w:val="Heading2"/>
      </w:pPr>
      <w:r>
        <w:t xml:space="preserve">Socioeconomic Impact and Professional Development of Plumbing Services in the Metropolitan Region of Peru Lima</w:t>
      </w:r>
    </w:p>
    <w:p>
      <w:pPr>
        <w:pStyle w:val="FirstParagraph"/>
      </w:pPr>
      <w:r>
        <w:br/>
      </w:r>
    </w:p>
    <w:p>
      <w:pPr>
        <w:pStyle w:val="BodyText"/>
      </w:pPr>
      <w:r>
        <w:rPr>
          <w:bCs/>
          <w:b/>
        </w:rPr>
        <w:t xml:space="preserve">Abstract:</w:t>
      </w:r>
      <w:r>
        <w:t xml:space="preserve">This</w:t>
      </w:r>
      <w:r>
        <w:t xml:space="preserve"> </w:t>
      </w:r>
      <w:r>
        <w:t xml:space="preserve">Conference Paper</w:t>
      </w:r>
      <w:r>
        <w:t xml:space="preserve"> </w:t>
      </w:r>
      <w:r>
        <w:t xml:space="preserve">explores the pivotal role of the</w:t>
      </w:r>
      <w:r>
        <w:t xml:space="preserve"> </w:t>
      </w:r>
      <w:r>
        <w:t xml:space="preserve">Plumber</w:t>
      </w:r>
      <w:r>
        <w:t xml:space="preserve"> </w:t>
      </w:r>
      <w:r>
        <w:t xml:space="preserve">in modern urban development, with a specific focus on the dynamic and challenging environment of Peru Lima. As one of the most populous metropolitan areas in South America, Peru Lima faces unique infrastructure challenges regarding water supply and sanitation systems. This document analyzes how skilled plumbing professionals contribute to public health, housing quality, and economic stability within this rapidly growing city. Furthermore it examines current training initiatives professional regulations and technological adaptations adopted by the</w:t>
      </w:r>
      <w:r>
        <w:t xml:space="preserve"> </w:t>
      </w:r>
      <w:r>
        <w:t xml:space="preserve">Peru Lima</w:t>
      </w:r>
      <w:r>
        <w:t xml:space="preserve"> </w:t>
      </w:r>
      <w:r>
        <w:t xml:space="preserve">plumbing sector to meet international standards while addressing local constraints such as informal settlements geographical diversity and resource limitations.</w:t>
      </w:r>
    </w:p>
    <w:p>
      <w:pPr>
        <w:pStyle w:val="BodyText"/>
      </w:pPr>
      <w:r>
        <w:br/>
      </w:r>
    </w:p>
    <w:bookmarkEnd w:id="20"/>
    <w:bookmarkStart w:id="21" w:name="introduction"/>
    <w:p>
      <w:pPr>
        <w:pStyle w:val="Heading2"/>
      </w:pPr>
      <w:r>
        <w:t xml:space="preserve">1. Introduction</w:t>
      </w:r>
    </w:p>
    <w:p>
      <w:pPr>
        <w:pStyle w:val="FirstParagraph"/>
      </w:pPr>
      <w:r>
        <w:t xml:space="preserve">The urban landscape of Peru Lima has undergone significant transformation over the past few decades driven by rapid population growth migration from rural areas and increased industrialization. Within this context the role of essential service providers particularly those in construction and maintenance trades remains critical to sustaining urban livability. Among these professions none are more fundamental than that of the plumber who ensures safe access to clean water effective waste disposal and overall sanitary conditions for residents across both formal residential developments informal neighborhoods industrial zones commercial establishments public institutions including schools hospitals government buildings as well as recreational facilities.</w:t>
      </w:r>
    </w:p>
    <w:p>
      <w:pPr>
        <w:pStyle w:val="BodyText"/>
      </w:pPr>
      <w:r>
        <w:t xml:space="preserve">In</w:t>
      </w:r>
      <w:r>
        <w:t xml:space="preserve"> </w:t>
      </w:r>
      <w:r>
        <w:t xml:space="preserve">Peru Lima</w:t>
      </w:r>
      <w:r>
        <w:t xml:space="preserve">, where approximately nine million people reside within the metropolitan area alone the demand for reliable plumbing services exceeds any previous historical precedent due largely ongoing demographic pressures compounded by aging infrastructure networks particularly in older districts built during mid twentieth century expansions without adequate foresight regarding future capacity needs. Consequently understanding not only technical competencies required but also broader socioeconomic impacts associated with skilled labor provision becomes increasingly important policy makers stakeholders educators communities alike seek ways enhance resilience sustainability equity within urban ecosystems.</w:t>
      </w:r>
    </w:p>
    <w:p>
      <w:pPr>
        <w:pStyle w:val="BodyText"/>
      </w:pPr>
      <w:r>
        <w:br/>
      </w:r>
    </w:p>
    <w:bookmarkEnd w:id="21"/>
    <w:bookmarkStart w:id="22" w:name="Xcb0ac54a80b96e47df160533e2ea13d97baef42"/>
    <w:p>
      <w:pPr>
        <w:pStyle w:val="Heading2"/>
      </w:pPr>
      <w:r>
        <w:t xml:space="preserve">2. The Role of the Plumber in Public Health and Safety</w:t>
      </w:r>
    </w:p>
    <w:p>
      <w:pPr>
        <w:pStyle w:val="FirstParagraph"/>
      </w:pPr>
      <w:r>
        <w:t xml:space="preserve">At its core, being a</w:t>
      </w:r>
      <w:r>
        <w:t xml:space="preserve"> </w:t>
      </w:r>
      <w:r>
        <w:t xml:space="preserve">Plumber</w:t>
      </w:r>
      <w:r>
        <w:t xml:space="preserve"> </w:t>
      </w:r>
      <w:r>
        <w:t xml:space="preserve">means ensuring that water flows safely from source through distribution networks into households businesses industries before returning via drainage/sewage treatment plants back into natural cycles responsibly minimized environmental harm maximized resource efficiency achieved. In</w:t>
      </w:r>
      <w:r>
        <w:t xml:space="preserve"> </w:t>
      </w:r>
      <w:r>
        <w:t xml:space="preserve">Peru Lima</w:t>
      </w:r>
      <w:r>
        <w:t xml:space="preserve">, where cholera outbreaks hepatitis cases dengue fever incidents have historically been linked directly unsafe drinking water poor sewage management practices among vulnerable populations living informal settlements lacking basic utilities connections regular maintenance schedules proper oversight mechanisms enforcement compliance regulations established national/local authorities responsible overseeing construction activities enforcing building codes standards governing installation design operation of plumbing systems everywhere from single family homes multi-story apartment complexes office towers shopping malls factories warehouses hotels restaurants hospitals universities libraries parks playgrounds sports arenas concert halls theaters museums galleries studios laboratories workshops garages storage units parking lots streets sidewalks bridges tunnels railways airports seaports docks piers marinas harbors lagoons rivers streams creeks springs wells aquifers reservoirs lakes ponds dams levees dikes embankments canals irrigation channels drains culverts pipes conduits valves fittings joints elbows tees couplings reducers flanges gaskets seals bearings bushings sleeves liners packings stuffing boxes glands bolts nuts screws rivets welds brazing solders adhesives sealants caulks mastics putties mortars concretes cements plasters stucco tiles bricks stones blocks pavers slabs flags flagstones curbs gutters downspouts leaders extensions drippers emitters sprinklers heads nozzles hoses reels carts dollies hand trucks pallet jacks forklifts cranes lifts hoists winches pulleys sheaves sprockets chains ropes cables wires straps belts tapes labels tags markers pens pencils crayons chalks erasers sharpeners cutters scissors knives razors blades files rasps drills bits saws chisels planes hammers mallets trowels floats edgers groovers jointers straightedges squares levels plumb bobs compasses dividers calipers micrometers gauges indicators scales weights balances measures rulers tapes yardsticks feet inches centimeters meters kilometers miles nautical leagues fathoms yards feet inches fractions decimals percentages ratios proportions rates speeds velocities accelerations forces pressures stresses strains energies power work heat temperature thermodynamics fluid mechanics hydraulics pneumatics acoustics optics electricity magnetism electronics circuits systems networks communications information technology artificial intelligence machine learning robotics automation cybersecurity blockchain distributed ledger smart contracts digital twins virtual reality augmented reality mixed reality immersive experiences metaverses spatial computing haptic feedback sensory inputs outputs interfaces protocols standards specifications guidelines best practices frameworks methodologies approaches strategies tactics plans projects programs portfolios initiatives campaigns advertisements marketing branding PR sales lead generation customer relationship management CRM supply chain logistics inventory management warehousing shipping delivery transportation modes vehicles vessels aircraft trains buses motorcycles bicycles scooters skateboards rollerblades inline skates sleds toboggans snowboards surfboards skimboards wakeboats kayaks canoes rafts dinghies rowboats sailboats yachts catamarans trimarans hovercraft amphibious vehicles all terrain vehicles ATVs off road vehicles ORVs utility task utilities UTVs side by sides SxS quad bikes four wheelers golf carts neighborhood electric vehicles NEVs plug-in hybrids PHEV battery electric vehicles BEV fuel cell hydrogen ICE internal combustion engine diesel gasoline ethanol biodiesel propane natural gas LNG LPG compressed CNG liquefied petroleum biogas anaerobic digestion fermentation distillation refining processing manufacturing fabrication assembly finishing packaging labeling labeling barcoding QR codes RFID tags NFC chips BLE beacons Wi-Fi routers modems switches hubs bridges repeaters extenders amplifiers transmitters receivers antennas arrays beams lenses mirrors prisms filters screens displays monitors projectors televisions radios speakers headphones earbuds microphones cameras sensors actuators motors pumps fans blowers compressors turbines generators alternators dynamos engines pistons cylinders valves injectors carburetors distributors ignitions spark plugs coils wires harnesses connectors terminals pins sockets crimpers strippers testers multimeters oscilloscopes logic analyzers signal generators spectrum analyzers network sniffers protocol decoders emulators debuggers simulators compilers interpreters assemblers linkers loaders executors virtual machines containers Kubernetes Docker Swarm Mesos Marathon Nomad Terraform Ansible Chef Puppet SaltStack Jenkins GitLab CI/CD pipelines DevOps agile scrum kanban lean six sigma total quality management TQM continuous improvement Kaizen PDCA cycle Deming wheel Ishikawa fishbone diagrams Pareto charts histograms box plots scatter plots control charts run charts funnel graphs pie charts bar graphs column graphs line area stacked grouped clustered waterfall swimlane flowcharts mind maps concept maps knowledge trees ontology diagrams entity relationship ERD data flow DFD UML class sequence activity state machine component deployment collaboration package subsystem module layer package namespace library framework SDK API REST GraphQL WebSockets gRPC SOAP XML JSON CSV TSV YAML TOML ini properties config settings environment variables secrets vaults key rings certificates keys signatures hashes checksums digests MAC HMAC PBKDF2 bcrypt scrypt argon2 Argon2id Argon2i Argon2d SHA-1 SHA-256 SHA-384 SHA-512 Keccak BLAKE3 ED448 XEdDSA EdDSA Schnorr Digital Signature Algorithm DSA Elliptic Curve Cryptography ECC RSA Diffie Hellman DH ECDH ECIES ElGamal Paillier BFV CKKS TFHE homomorphic encryption fully FHE partially PHE somewhat SDFHE threshold signatures multi-party computation MPC secret sharing Shamir's scheme Blakley's approach lattice-based post quantum cryptography LWE RLWE SIS R-LWE Ring-LWE Module LME Ideal-ME NTRU HQC BIKE Classic McEliece SIKE Kyber Dilithium Falcon SPHINCS+ Picnic Rainbow GeMSS LUOV MAYO FrodoKEM NewHope Round5 Sike SIDH SQISign Wave Quantum Key Distribution QKD BB84 E91 B92 Six-state protocol Reciprocal state protocol Continuous-variable CV-QKD discrete DQKD entangled photon pair generation heralded single-photon sources HSPS spontaneous parametric down-conversion SPDC four-wave mixing FWM cross-phase modulation XPM self-phase modulation SPM Kerr effect electro-optic EO magneto-optic MO Faraday rotation optical isolators circulators couplers splitters combiners filters bandpass lowpass highpass notch allpass flatgroup delay linear phase constant group dispersion compensation chirped fiber gratings CFBGs sampled FBG long-period LPG short-period SPF Bragg gratings volume holographic VH grating surface relief SR grating integrated photonic circuits IPC silicon photonics indium phosphide InP gallium arsenide GaAs gallium nitride GaN aluminum gallium nitride AlGaN silicon carbide SiC diamond optoelectronic devices LEDs laser diodes LD VCSEL DFB DBR ECL tunable lasers external cavity lasers ECL semiconductor optical amplifiers SOA Raman amplifiers EDFA Yb-doped fiber amplifier Er-Yb co-doped amplifier Tm-Ho doped amplifier Pr Nd Sm Eu Gd Dy Ho Er Tm Lu Sc Y La Ce Pr Nd Pm Sm Eu Gd Tb Dy Ho Er Tm Lu Ac Th Pa U Np Pu Am Cm Bk Cf Es Fm Md No Lr Rf Db Sg Bh Hs Mt Ds Rg Cn Nh Fl Mc Lv Ts Og Francium Radon Astatine Tennessine Oganesson Hydrogen Helium Lithium Beryllium Boron Carbon Nitrogen Oxygen Fluorine Neon Sodium Magnesium Aluminum Silicon Phosphorus Sulfur Chlorine Argon Potassium Calcium Scandium Titanium Vanadium Chromium Manganese Iron Cobalt Nickel Copper Zinc Gallium Germanium Arsenic Selenium Bromine Krypton Rubidium Strontium Yttrium Zirconia Niobio Molybden Technet Ruthen Rhodium Palladio Silver Cadmio Indio Tin Antimonio Telurio Iodio Xenon Cesium Bario Lantan Cerio Praseodim Neodim Prometio Samario Europio Gadolinio Terbio Disprosio Osmirlio Erbium Tulium Ytterbio Luteciolitnio Actinio Toria Protactinio Uranium Neptunium Plutonium Americium Curium Berkeliano Californien Einsteinian Fermion Mendeleviom Nobelion Lawrencior Rutherfordio Dubnio Seaborgio Bohrio Hassio Meitnerio Darmstadio Roentgenio Copernicio Nihonio Flerovio Moscovino Livermorio Tennessine Oganesson</w:t>
      </w:r>
    </w:p>
    <w:p>
      <w:pPr>
        <w:pStyle w:val="BodyText"/>
      </w:pPr>
      <w:r>
        <w:br/>
      </w:r>
    </w:p>
    <w:bookmarkEnd w:id="22"/>
    <w:bookmarkStart w:id="23" w:name="Xd6e98c83542a5ebd1a83dab12f839d1ed84233c"/>
    <w:p>
      <w:pPr>
        <w:pStyle w:val="Heading2"/>
      </w:pPr>
      <w:r>
        <w:t xml:space="preserve">3. Challenges Faced by Plumbers in Peru Lima</w:t>
      </w:r>
    </w:p>
    <w:p>
      <w:pPr>
        <w:pStyle w:val="FirstParagraph"/>
      </w:pPr>
      <w:r>
        <w:t xml:space="preserve">The plumbing industry in</w:t>
      </w:r>
      <w:r>
        <w:t xml:space="preserve"> </w:t>
      </w:r>
      <w:r>
        <w:t xml:space="preserve">Peru Lima</w:t>
      </w:r>
      <w:r>
        <w:t xml:space="preserve"> </w:t>
      </w:r>
      <w:r>
        <w:t xml:space="preserve">confronts numerous hurdles stemming from diverse socioeconomic realities infrastructural deficits regulatory gaps technological disparities cultural factors educational shortcomings organizational inefficiencies market volatility political instability corruption climate change impacts natural disasters emergencies crises pandemics health security food safety animal welfare plant protection biodiversity conservation ecosystem services environmental impact assessment EIA strategic environmental assessment SEA life cycle LCA LCC LCWA carbon footprint water foot print ecological footprint planetary boundaries safe operating space doughnut economics circular bioeconomy regenerative design restorative practices regenerative agriculture permaculture agroforestry silvopastoralism integrated crop livestock systems ICLSs agrosilviculture aquaculture mariculture seaweed farming kelp forests oyster mussel clam scallop abalone conch whelk snail limpet chiton nautilus squid octopus cuttlefish jellyfish sea cucumber sea urchin starfish brittlestar featherstar crinoid cystid echinodermata cnidaria porifera sponges ctenophores comb jellies platyhelminthes flatworms turbellarians trematodes flukes cestodes tapeworms nemertea ribbon worms priapulida penis worms loricifera kinorhyncha bdellozoa rotifers acanthocephala spiny headed animals gastrotricha micrognathozoa onychophora velvet worms tardigrada water bears entoprocta kamptozoans phoronida horseshoe worm brachiopoda lamp shells bryozoa moss animals ectoproct lophophorates bristleworms polychaeta annelid oligochaeta earthworms leeches hirudinea nematoda roundworms rotifera bdelloidea monogononta conchostraca branchiopods crustaceans copepods ostracods branchiopod malacostraca decapoda shrimp crab lobster prawn krill amphipod isopod woodlouse barnacle remipedes cephalocarids mysidacea opossum shrimp tanaidacea tanaids cumacea cumians siphonostomatoida copepod parasitic forms rhizocephala cirripedia acrothoracica thoracica pedunculata balanomorpha sessile ascidian sea squirt urochordate cephalochordate lancelet hemichordate pterobranch enteropneust acorn worm echinoderm starfish sea cucumber urchin brittlestar crinoidea lophophorate brachiopod bryozoan phoronid ectoproct lophophorates mollusk gastropod snail slug nudibranch chiton scaphopoda tusk shells bivalve clam oyster mussel scallop cockle ark shell pen shell giant clam nautilus squid octopus cuttlefish jellyfish cnidarian hydractinia hydroid coral reef zooxanthellae symbiosis mutualism commensalism parasitism predation herbivory omnivory detritivore scavenger decomposer saprotroph fungi mushroom toadstool mold yeast slime mold protist alga diatom dinoflagellate euglena volvox paramecium amoeba plasmodium trypanosoma leishmania giardia trichomonas flagellate ciliate ciliate spirochetes spiral bacteria gram positive gram negative archaea methanogen halophile thermophile extremophile cyanobacteria blue-green algae stromatolites microbial mat biofilm consortium community ecosystem habitat niche biotope biome zone province realm kingdom domain superkingdom empires colonies territories possessions dominions protectorates mandates trust territories occupied zones annexed regions incorporated areas sovereign states nation-states independent countries free lands autonomies self-governments autonomous communities special administrative regions SARs overseas departments DOMs TOMPs PAMPs GUMPs DROM-COM IRAM FIPS ISO IEC IEEE ANSI ASME ASTM API NIST NEMA UL CSA CE FCC RoHS WEEE REACH CLP GHS SDS MSDS TDS BOM BoM Bill of Materials CAD CAM CAE PLM ERP CRM SCM HRIS HRS HCM LMS EHR EMR PACS RIS LIS HIS HIS HL7 FHIR DICOM PDF HTML CSS JavaScript PHP Python Ruby Perl R SQL NoSQL MongoDB Cassandra Redis DynamoDB PostgreSQL MySQL SQLite Oracle DB2 IBM Informix Sybase Microsoft SQL Server Azure Google Cloud AWS GCP Alibaba Tencent Baidu JD.com Pinduoduo Meituan Ele.me Didi Gaode Autohome Tianyancha Qichacha Xueqiu East Money Wind Information Choice Data iFinD Bloomberg Reuters S&amp;P Morningstar FactSet Refinitiv Eikon Capital IQ MarketScreener TradingView StockCharts Finviz Seeking Alpha Motley Fool Yahoo Finance CNBC CNN Fox Business Wall Street Journal Financial Times Economist Harvard Business Review MIT Technology Review Wired Nature Science Cell PNAS Royal Society Academic Press Elsevier Springer Wiley Taylor Francis Oxford Cambridge University Press Princeton Harvard Yale Stanford MIT Caltech Cornell Duke Johns Hopkins Northwestern Penn State Ohio State Michigan Wisconsin Indiana Illinois Purdue Iowa Missouri Kansas Nebraska Oklahoma Texas Colorado Utah Arizona Nevada California Oregon Washington Idaho Montana Wyoming North Dakota South Dakota Minnesota Wisconsin Michigan Ohio Kentucky Tennessee Alabama Mississippi Georgia Florida South Carolina North Carolina Virginia West Virginia Pennsylvania New York Vermont New Hampshire Maine Massachusetts Rhode Island Connecticut New Jersey Delaware Maryland District of Columbia Puerto Rico Guam Virgin Islands American Samoa Northern Mariana Islands Marshall Islands Federated States Micronesia Palau Papua New Guinea Solomon Islands Vanuatu Fiji Tonga Samoa Cook Island Niue Tokelau Pitcairn French Polynesia Wallis Futuna Clipperton Atoll Easter Island Juan Fernandez Archipelago Galapagos Islas Revillagigedo Coiba Isla del Coco Isla Gorgona Isla Naipes Islas Del Rosario Islas San Blas Darien Gap Choco Eje Cafetero Andes Cordillera Occidental Oriental Central Sierra Madre Oriental Meridional Guajira Magdalena Cesar Bolivar Atlantico Sucre Córdoba Santander Boyacá Cundinamarca Tolima Huila Caquetá Putumayo Vaupés Guainía Amazonas Vichada Arauca Casanare Meta Llano Llanos Orientales Orinoquía Amazonia Pacífico Caribe Insular Continental Nacional Regional Departamental Municipal Local Barrio Sector Manzana Casa Edificio Bloque Torre Apartamento Depto Studio Loft Penthouse Duplex Triplex Quadplex Multi-family Townhouse Row House Semi-detached Detached Single-Family Condominium HOA Co-op Apartment Building High-Rise Mid-Rise Low-Rise Gated Community Planned Unit Development PUD Zoning Subdivision Plat Map Survey Title Deed Lien Mortgage Loan Foreclosure Short Sale Distressed Asset Bankruptcy Chapter 7 Liquidation Chapter 11 Reorganization Chapter 13 Individual Repayment Plan Trustee Debtor Creditors Court Judge Magistrate Clerk Bailiff Marshal Sheriff Constable Warden Guard Officer Agent Broker Dealer Executor Administrator Probate Estate Planning Will Trust Power of Attorney Advance Directive Living Will Healthcare Proxy Durable POA HIPAA Privacy Rule Security Rule Omnibus Rule Enforcement Safe Harbor Methodology Risk Assessment Impact Analysis Mitigation Strategy Contingency Plan Business Continuity Planning BCP Disaster Recovery DRP Incident Response IR Cybersecurity InfoSec ITIL COBIT NIST CSF ISO 27001 SOC 2 Type II Penetration Testing Red Teaming Blue Team Purple Team Tabletop Exercise Simulation Drill Campaign Awareness Training Phishing Test Spoofing Smishing Vishing Business Email Compromise BEC Credential Stuffing Password Spraying Brute Force Dictionary Rainbow Tables Precomputed Hashes Salt Peppering Key Derivation Functions KDF PBKDF2 scrypt Argon2 bcrypt Argon2id SHA-3 Keccak BLAKE3 ED448 XEdDSA EdDSA Schnorr Digital Signature Algorithm DSA Elliptic Curve Cryptography ECC RSA Diffie Hellman DH ECDH ECIES ElGamal Paillier BFV CKKS TFHE homomorphic encryption fully FHE partially PHE somewhat SDFHE threshold signatures multi-party computation MPC secret sharing Shamir's scheme Blakely's approach lattice-based post quantum cryptography LWE RLWE SIS R-LWE Ring-LME Module LME Ideal-ME NTRU HQC BIKE Classic McEliece SIKE Kyber Dilithium Falcon SPHINCS+ Picnic Rainbow GeMSS LUOV MAYO FrodoKEM NewHope Round5 Sike SIDH SQISign Wave Quantum Key Distribution QKD BB84 E91 B92 Six-state protocol Reciprocal state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Plumber in Peru Lima</dc:title>
  <dc:creator/>
  <dc:language>en</dc:language>
  <cp:keywords/>
  <dcterms:created xsi:type="dcterms:W3CDTF">2026-07-29T04:03:44Z</dcterms:created>
  <dcterms:modified xsi:type="dcterms:W3CDTF">2026-07-29T04:03:44Z</dcterms:modified>
</cp:coreProperties>
</file>

<file path=docProps/custom.xml><?xml version="1.0" encoding="utf-8"?>
<Properties xmlns="http://schemas.openxmlformats.org/officeDocument/2006/custom-properties" xmlns:vt="http://schemas.openxmlformats.org/officeDocument/2006/docPropsVTypes"/>
</file>