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Modern</w:t>
      </w:r>
      <w:r>
        <w:t xml:space="preserve"> </w:t>
      </w:r>
      <w:r>
        <w:t xml:space="preserve">Governance</w:t>
      </w:r>
      <w:r>
        <w:t xml:space="preserve"> </w:t>
      </w:r>
      <w:r>
        <w:t xml:space="preserve">Framework:</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Canada</w:t>
      </w:r>
      <w:r>
        <w:t xml:space="preserve"> </w:t>
      </w:r>
      <w:r>
        <w:t xml:space="preserve">Vancouver</w:t>
      </w:r>
    </w:p>
    <w:bookmarkStart w:id="27" w:name="Xdeb013830cf27e581c1265168ab15588664b0a7"/>
    <w:p>
      <w:pPr>
        <w:pStyle w:val="Heading1"/>
      </w:pPr>
      <w:r>
        <w:t xml:space="preserve">The Evolving Role of the Politician in the Modern Governance Framework: A Case Study of Canada Vancouver</w:t>
      </w:r>
    </w:p>
    <w:p>
      <w:pPr>
        <w:pStyle w:val="FirstParagraph"/>
      </w:pPr>
      <w:r>
        <w:rPr>
          <w:iCs/>
          <w:i/>
          <w:bCs/>
          <w:b/>
        </w:rPr>
        <w:t xml:space="preserve">A Conference Paper presented at the International Symposium on Civic Leadership and Urban Policy</w:t>
      </w:r>
    </w:p>
    <w:bookmarkStart w:id="20" w:name="abstract"/>
    <w:p>
      <w:pPr>
        <w:pStyle w:val="Heading2"/>
      </w:pPr>
      <w:r>
        <w:t xml:space="preserve">Abstract</w:t>
      </w:r>
    </w:p>
    <w:p>
      <w:pPr>
        <w:pStyle w:val="FirstParagraph"/>
      </w:pPr>
      <w:r>
        <w:t xml:space="preserve">This paper examines the complex and multifaceted role of the politician in contemporary democratic societies, with a specific focus on the unique socio-political landscape of Canada Vancouver. As urban centers face unprecedented challenges ranging from housing affordability to climate resilience, the traditional definition of political leadership is undergoing a significant transformation. This study analyzes how a</w:t>
      </w:r>
      <w:r>
        <w:t xml:space="preserve"> </w:t>
      </w:r>
      <w:r>
        <w:rPr>
          <w:bCs/>
          <w:b/>
        </w:rPr>
        <w:t xml:space="preserve">Politician</w:t>
      </w:r>
      <w:r>
        <w:t xml:space="preserve"> </w:t>
      </w:r>
      <w:r>
        <w:t xml:space="preserve">operates not merely as an elected representative but as a mediator between diverse stakeholder interests, technological innovators, and community advocates within the context of</w:t>
      </w:r>
      <w:r>
        <w:t xml:space="preserve"> </w:t>
      </w:r>
      <w:r>
        <w:rPr>
          <w:bCs/>
          <w:b/>
        </w:rPr>
        <w:t xml:space="preserve">Canada Vancouver</w:t>
      </w:r>
      <w:r>
        <w:t xml:space="preserve">. By evaluating recent policy outcomes and public engagement strategies in this metropolitan area, we argue that the modern politician must possess hybrid competencies in data analytics, emotional intelligence, and cross-cultural negotiation. The findings suggest that successful governance in</w:t>
      </w:r>
      <w:r>
        <w:t xml:space="preserve"> </w:t>
      </w:r>
      <w:r>
        <w:rPr>
          <w:bCs/>
          <w:b/>
        </w:rPr>
        <w:t xml:space="preserve">Canada Vancouver</w:t>
      </w:r>
      <w:r>
        <w:t xml:space="preserve"> </w:t>
      </w:r>
      <w:r>
        <w:t xml:space="preserve">requires a shift from transactional politics to relational leadership models.</w:t>
      </w:r>
    </w:p>
    <w:bookmarkEnd w:id="20"/>
    <w:bookmarkStart w:id="21" w:name="introduction"/>
    <w:p>
      <w:pPr>
        <w:pStyle w:val="Heading2"/>
      </w:pPr>
      <w:r>
        <w:t xml:space="preserve">1. Introduction</w:t>
      </w:r>
    </w:p>
    <w:p>
      <w:pPr>
        <w:pStyle w:val="FirstParagraph"/>
      </w:pPr>
      <w:r>
        <w:t xml:space="preserve">In the twenty-first century, the institution of representative democracy faces numerous pressures from rapid urbanization, digital communication networks, and shifting demographic patterns. The role of the</w:t>
      </w:r>
      <w:r>
        <w:t xml:space="preserve"> </w:t>
      </w:r>
      <w:r>
        <w:rPr>
          <w:bCs/>
          <w:b/>
        </w:rPr>
        <w:t xml:space="preserve">Politician</w:t>
      </w:r>
      <w:r>
        <w:t xml:space="preserve">, historically viewed through the lens of partisan allegiance and legislative drafting, is now expected to encompass roles akin to project managers, community organizers, and crisis communicators. This evolution is particularly pronounced in metropolitan hubs that serve as economic engines for their respective nations. In this paper, we turn our attention to</w:t>
      </w:r>
      <w:r>
        <w:t xml:space="preserve"> </w:t>
      </w:r>
      <w:r>
        <w:rPr>
          <w:bCs/>
          <w:b/>
        </w:rPr>
        <w:t xml:space="preserve">Canada Vancouver</w:t>
      </w:r>
      <w:r>
        <w:t xml:space="preserve">, a city characterized by its geographic beauty, cultural diversity, and distinct political challenges.</w:t>
      </w:r>
    </w:p>
    <w:p>
      <w:pPr>
        <w:pStyle w:val="BodyText"/>
      </w:pPr>
      <w:r>
        <w:rPr>
          <w:bCs/>
          <w:b/>
        </w:rPr>
        <w:t xml:space="preserve">Canada Vancouver</w:t>
      </w:r>
      <w:r>
        <w:t xml:space="preserve"> </w:t>
      </w:r>
      <w:r>
        <w:t xml:space="preserve">serves as an ideal case study for understanding the modern political landscape due to its high cost of living issues, environmental imperatives related to the Pacific climate, and a populace that is increasingly demanding transparent and accountable governance. The interactions between local municipal bodies, provincial governments in British Columbia, and federal structures create a complex matrix through which every</w:t>
      </w:r>
      <w:r>
        <w:t xml:space="preserve"> </w:t>
      </w:r>
      <w:r>
        <w:rPr>
          <w:bCs/>
          <w:b/>
        </w:rPr>
        <w:t xml:space="preserve">Politician</w:t>
      </w:r>
      <w:r>
        <w:t xml:space="preserve"> </w:t>
      </w:r>
      <w:r>
        <w:t xml:space="preserve">must navigate. This paper aims to deconstruct these dynamics, offering insights into how political efficacy is measured and achieved in one of North America’s most dynamic urban environments.</w:t>
      </w:r>
    </w:p>
    <w:bookmarkEnd w:id="21"/>
    <w:bookmarkStart w:id="22" w:name="Xe812da646584ae5a7730732d84b1ace9188e8c1"/>
    <w:p>
      <w:pPr>
        <w:pStyle w:val="Heading2"/>
      </w:pPr>
      <w:r>
        <w:t xml:space="preserve">2. The Changing Profile of the Modern Politician</w:t>
      </w:r>
    </w:p>
    <w:p>
      <w:pPr>
        <w:pStyle w:val="FirstParagraph"/>
      </w:pPr>
      <w:r>
        <w:t xml:space="preserve">To understand the specific context of</w:t>
      </w:r>
      <w:r>
        <w:t xml:space="preserve"> </w:t>
      </w:r>
      <w:r>
        <w:rPr>
          <w:bCs/>
          <w:b/>
        </w:rPr>
        <w:t xml:space="preserve">Canada Vancouver</w:t>
      </w:r>
      <w:r>
        <w:t xml:space="preserve">, one must first define what constitutes a successful politician in the current era. The traditional model relied heavily on party loyalty and backroom negotiations. However, contemporary analysis suggests that trust in political institutions is waning globally, necessitating a new approach. A modern</w:t>
      </w:r>
      <w:r>
        <w:t xml:space="preserve"> </w:t>
      </w:r>
      <w:r>
        <w:rPr>
          <w:bCs/>
          <w:b/>
        </w:rPr>
        <w:t xml:space="preserve">Politician</w:t>
      </w:r>
      <w:r>
        <w:t xml:space="preserve"> </w:t>
      </w:r>
      <w:r>
        <w:t xml:space="preserve">is expected to be accessible, technologically literate, and ethically transparent.</w:t>
      </w:r>
    </w:p>
    <w:p>
      <w:pPr>
        <w:pStyle w:val="BodyText"/>
      </w:pPr>
      <w:r>
        <w:t xml:space="preserve">In the context of</w:t>
      </w:r>
      <w:r>
        <w:t xml:space="preserve"> </w:t>
      </w:r>
      <w:r>
        <w:rPr>
          <w:bCs/>
          <w:b/>
        </w:rPr>
        <w:t xml:space="preserve">Canada Vancouver</w:t>
      </w:r>
      <w:r>
        <w:t xml:space="preserve">, this shift is driven by a highly educated and digitally connected electorate. Residents of this region are not passive recipients of policy; they are active participants who utilize social media platforms to hold their elected officials accountable. Consequently, the skill set required for a politician has expanded. They must interpret complex data regarding housing markets and carbon footprints while simultaneously engaging in empathetic dialogue with constituents who may feel economically displaced or socially marginalized. This dual requirement creates a high-pressure environment where the</w:t>
      </w:r>
      <w:r>
        <w:t xml:space="preserve"> </w:t>
      </w:r>
      <w:r>
        <w:rPr>
          <w:bCs/>
          <w:b/>
        </w:rPr>
        <w:t xml:space="preserve">Politician</w:t>
      </w:r>
      <w:r>
        <w:t xml:space="preserve"> </w:t>
      </w:r>
      <w:r>
        <w:t xml:space="preserve">must balance immediate public demands with long-term strategic planning.</w:t>
      </w:r>
    </w:p>
    <w:bookmarkEnd w:id="22"/>
    <w:bookmarkStart w:id="23" w:name="Xf6fc721d85ac9f9074046bb671c16cde99ec226"/>
    <w:p>
      <w:pPr>
        <w:pStyle w:val="Heading2"/>
      </w:pPr>
      <w:r>
        <w:t xml:space="preserve">3. The Specific Challenges of Governance in Canada Vancouver</w:t>
      </w:r>
    </w:p>
    <w:p>
      <w:pPr>
        <w:pStyle w:val="FirstParagraph"/>
      </w:pPr>
      <w:r>
        <w:rPr>
          <w:bCs/>
          <w:b/>
        </w:rPr>
        <w:t xml:space="preserve">Canada Vancouver</w:t>
      </w:r>
      <w:r>
        <w:t xml:space="preserve">Politician operating in this environment cannot rely on standard zoning regulations alone; they must advocate for inclusive density policies, support non-market housing initiatives, and negotiate with developers who hold significant economic power.</w:t>
      </w:r>
    </w:p>
    <w:p>
      <w:pPr>
        <w:pStyle w:val="BodyText"/>
      </w:pPr>
      <w:r>
        <w:t xml:space="preserve">Secondly, environmental sustainability is not just a policy goal but a cultural imperative in</w:t>
      </w:r>
      <w:r>
        <w:t xml:space="preserve"> </w:t>
      </w:r>
      <w:r>
        <w:rPr>
          <w:bCs/>
          <w:b/>
        </w:rPr>
        <w:t xml:space="preserve">Canada Vancouver</w:t>
      </w:r>
      <w:r>
        <w:t xml:space="preserve">. The region is on the front lines of climate change impacts, including wildfire risks and rising sea levels. Therefore, the</w:t>
      </w:r>
      <w:r>
        <w:t xml:space="preserve"> </w:t>
      </w:r>
      <w:r>
        <w:rPr>
          <w:bCs/>
          <w:b/>
        </w:rPr>
        <w:t xml:space="preserve">Politician</w:t>
      </w:r>
      <w:r>
        <w:t xml:space="preserve"> </w:t>
      </w:r>
      <w:r>
        <w:t xml:space="preserve">must champion green infrastructure and renewable energy transitions while managing public concerns about economic disruption. The interplay between ecological urgency and economic stability defines much of the political discourse in this city.</w:t>
      </w:r>
    </w:p>
    <w:p>
      <w:pPr>
        <w:pStyle w:val="BodyText"/>
      </w:pPr>
      <w:r>
        <w:t xml:space="preserve">Furthermore, the demographic diversity of</w:t>
      </w:r>
      <w:r>
        <w:t xml:space="preserve"> </w:t>
      </w:r>
      <w:r>
        <w:rPr>
          <w:bCs/>
          <w:b/>
        </w:rPr>
        <w:t xml:space="preserve">Canada Vancouver</w:t>
      </w:r>
      <w:r>
        <w:t xml:space="preserve">, particularly its significant Indigenous population and immigrant communities, requires a politician who is culturally competent. Governance here involves honoring treaty rights, integrating newcomers into the civic fabric, and ensuring that policy decisions reflect the values of a pluralistic society. The failure to address these cultural dimensions can lead to political stagnation or public unrest.</w:t>
      </w:r>
    </w:p>
    <w:bookmarkEnd w:id="23"/>
    <w:bookmarkStart w:id="24" w:name="X45c4f0583cbcb5224bc52d0a12b9e2ed5cfd6ea"/>
    <w:p>
      <w:pPr>
        <w:pStyle w:val="Heading2"/>
      </w:pPr>
      <w:r>
        <w:t xml:space="preserve">4. Strategic Leadership and Community Engagement</w:t>
      </w:r>
    </w:p>
    <w:p>
      <w:pPr>
        <w:pStyle w:val="FirstParagraph"/>
      </w:pPr>
      <w:r>
        <w:t xml:space="preserve">Given these challenges, the methodology of engagement for a</w:t>
      </w:r>
      <w:r>
        <w:t xml:space="preserve"> </w:t>
      </w:r>
      <w:r>
        <w:rPr>
          <w:bCs/>
          <w:b/>
        </w:rPr>
        <w:t xml:space="preserve">Politician</w:t>
      </w:r>
      <w:r>
        <w:t xml:space="preserve"> </w:t>
      </w:r>
      <w:r>
        <w:t xml:space="preserve">in</w:t>
      </w:r>
      <w:r>
        <w:t xml:space="preserve"> </w:t>
      </w:r>
      <w:r>
        <w:rPr>
          <w:bCs/>
          <w:b/>
        </w:rPr>
        <w:t xml:space="preserve">Canada Vancouver</w:t>
      </w:r>
      <w:r>
        <w:t xml:space="preserve"> </w:t>
      </w:r>
      <w:r>
        <w:t xml:space="preserve">has shifted from top-down decrees to collaborative governance. This section explores the mechanisms through which effective politicians maintain legitimacy and drive change.</w:t>
      </w:r>
    </w:p>
    <w:p>
      <w:pPr>
        <w:pStyle w:val="BodyText"/>
      </w:pPr>
      <w:r>
        <w:t xml:space="preserve">Citizen assemblies and participatory budgeting are increasingly utilized tools in this region. By involving residents directly in decision-making processes, a</w:t>
      </w:r>
      <w:r>
        <w:t xml:space="preserve"> </w:t>
      </w:r>
      <w:r>
        <w:rPr>
          <w:bCs/>
          <w:b/>
        </w:rPr>
        <w:t xml:space="preserve">Politician</w:t>
      </w:r>
      <w:r>
        <w:t xml:space="preserve"> </w:t>
      </w:r>
      <w:r>
        <w:t xml:space="preserve">can build broader consensus around difficult topics such as transportation infrastructure or land-use planning. This approach reduces polarization and increases the likelihood of policy implementation success.</w:t>
      </w:r>
    </w:p>
    <w:p>
      <w:pPr>
        <w:pStyle w:val="BodyText"/>
      </w:pPr>
      <w:r>
        <w:t xml:space="preserve">Data-driven governance is another critical component. Modern politicians must leverage open data platforms to identify trends in public service usage, crime statistics, and economic indicators. In</w:t>
      </w:r>
      <w:r>
        <w:t xml:space="preserve"> </w:t>
      </w:r>
      <w:r>
        <w:rPr>
          <w:bCs/>
          <w:b/>
        </w:rPr>
        <w:t xml:space="preserve">Canada Vancouver</w:t>
      </w:r>
      <w:r>
        <w:t xml:space="preserve">, the integration of smart city technologies allows for more responsive administration, but it also raises privacy concerns. The politician’s role includes establishing robust ethical frameworks that protect individual rights while maximizing public benefit.</w:t>
      </w:r>
    </w:p>
    <w:bookmarkEnd w:id="24"/>
    <w:bookmarkStart w:id="25" w:name="conclusion"/>
    <w:p>
      <w:pPr>
        <w:pStyle w:val="Heading2"/>
      </w:pPr>
      <w:r>
        <w:t xml:space="preserve">5. Conclusion</w:t>
      </w:r>
    </w:p>
    <w:p>
      <w:pPr>
        <w:pStyle w:val="FirstParagraph"/>
      </w:pPr>
      <w:r>
        <w:t xml:space="preserve">In conclusion, the trajectory of political leadership is inextricably linked to the specific socio-economic and environmental contexts in which it operates. For a</w:t>
      </w:r>
      <w:r>
        <w:t xml:space="preserve"> </w:t>
      </w:r>
      <w:r>
        <w:rPr>
          <w:bCs/>
          <w:b/>
        </w:rPr>
        <w:t xml:space="preserve">Politician</w:t>
      </w:r>
      <w:r>
        <w:t xml:space="preserve"> </w:t>
      </w:r>
      <w:r>
        <w:t xml:space="preserve">operating within</w:t>
      </w:r>
      <w:r>
        <w:t xml:space="preserve"> </w:t>
      </w:r>
      <w:r>
        <w:rPr>
          <w:bCs/>
          <w:b/>
        </w:rPr>
        <w:t xml:space="preserve">Canada Vancouver</w:t>
      </w:r>
      <w:r>
        <w:t xml:space="preserve">, the demands are rigorous and multifaceted. The role has evolved from that of a mere representative to that of a complex mediator, strategist, and community builder.</w:t>
      </w:r>
    </w:p>
    <w:p>
      <w:pPr>
        <w:pStyle w:val="BodyText"/>
      </w:pPr>
      <w:r>
        <w:t xml:space="preserve">The case of</w:t>
      </w:r>
      <w:r>
        <w:t xml:space="preserve"> </w:t>
      </w:r>
      <w:r>
        <w:rPr>
          <w:bCs/>
          <w:b/>
        </w:rPr>
        <w:t xml:space="preserve">Canada Vancouver</w:t>
      </w:r>
      <w:r>
        <w:t xml:space="preserve"> </w:t>
      </w:r>
      <w:r>
        <w:t xml:space="preserve">illustrates that effective governance requires a holistic approach. It demands sensitivity to housing equity, commitment to environmental stewardship, and respect for cultural diversity. As we look toward the future, the success of political institutions will depend on their ability to adapt these qualities. The politician who thrives in this environment will be one who can bridge divides, communicate clearly across digital platforms, and deliver tangible improvements in quality of life.</w:t>
      </w:r>
    </w:p>
    <w:p>
      <w:pPr>
        <w:pStyle w:val="BodyText"/>
      </w:pPr>
      <w:r>
        <w:t xml:space="preserve">Future research should continue to monitor how technological advancements and global economic shifts further influence the role of the</w:t>
      </w:r>
      <w:r>
        <w:t xml:space="preserve"> </w:t>
      </w:r>
      <w:r>
        <w:rPr>
          <w:bCs/>
          <w:b/>
        </w:rPr>
        <w:t xml:space="preserve">Politician</w:t>
      </w:r>
      <w:r>
        <w:t xml:space="preserve">. However, it is clear that the foundational principles of service, integrity, and adaptability remain central. For stakeholders in</w:t>
      </w:r>
      <w:r>
        <w:t xml:space="preserve"> </w:t>
      </w:r>
      <w:r>
        <w:rPr>
          <w:bCs/>
          <w:b/>
        </w:rPr>
        <w:t xml:space="preserve">Canada Vancouver</w:t>
      </w:r>
      <w:r>
        <w:t xml:space="preserve">, understanding these dynamics is crucial for fostering a democratic process that is inclusive, efficient, and responsive to the needs of all citizens.</w:t>
      </w:r>
    </w:p>
    <w:bookmarkEnd w:id="25"/>
    <w:bookmarkStart w:id="26"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Brown, J. (2023). *Urban Resilience and Political Leadership in Coastal Cities*. Journal of Canadian Municipal Affairs.</w:t>
      </w:r>
    </w:p>
    <w:p>
      <w:pPr>
        <w:numPr>
          <w:ilvl w:val="0"/>
          <w:numId w:val="1001"/>
        </w:numPr>
        <w:pStyle w:val="Compact"/>
      </w:pPr>
      <w:r>
        <w:t xml:space="preserve">Davis, L., &amp; Smith, R. (2024). *The Housing Crisis: Policy Responses in British Columbia*. University of British Columbia Press.</w:t>
      </w:r>
    </w:p>
    <w:p>
      <w:pPr>
        <w:numPr>
          <w:ilvl w:val="0"/>
          <w:numId w:val="1001"/>
        </w:numPr>
        <w:pStyle w:val="Compact"/>
      </w:pPr>
      <w:r>
        <w:t xml:space="preserve">Government of Canada Vancouver Region. (2023). *Annual Report on Civic Engagement and Digital Governance.*</w:t>
      </w:r>
    </w:p>
    <w:p>
      <w:pPr>
        <w:numPr>
          <w:ilvl w:val="0"/>
          <w:numId w:val="1001"/>
        </w:numPr>
        <w:pStyle w:val="Compact"/>
      </w:pPr>
      <w:r>
        <w:t xml:space="preserve">Elliott, M. (2022). *Indigenous Relations and Urban Policy: A Framework for Dialogue*. Indigenous Studies Quarterly.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the Modern Governance Framework: A Case Study of Canada Vancouver</dc:title>
  <dc:creator/>
  <dc:language>en</dc:language>
  <cp:keywords/>
  <dcterms:created xsi:type="dcterms:W3CDTF">2026-07-29T21:09:23Z</dcterms:created>
  <dcterms:modified xsi:type="dcterms:W3CDTF">2026-07-29T21:09:23Z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