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Berlin:</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Urban</w:t>
      </w:r>
      <w:r>
        <w:t xml:space="preserve"> </w:t>
      </w:r>
      <w:r>
        <w:t xml:space="preserve">Governance</w:t>
      </w:r>
    </w:p>
    <w:p>
      <w:pPr>
        <w:pStyle w:val="FirstParagraph"/>
      </w:pPr>
      <w:r>
        <w:t xml:space="preserve">```html</w:t>
      </w:r>
    </w:p>
    <w:bookmarkStart w:id="30" w:name="Xfd40bfc512701ffa1e454e316797a4ba60d9375"/>
    <w:p>
      <w:pPr>
        <w:pStyle w:val="Heading1"/>
      </w:pPr>
      <w:r>
        <w:t xml:space="preserve">The Modern Politician in Berlin: Navigating the Complexities of Urban Governance and Political Fragmentation</w:t>
      </w:r>
    </w:p>
    <w:p>
      <w:pPr>
        <w:pStyle w:val="FirstParagraph"/>
      </w:pPr>
      <w:r>
        <w:t xml:space="preserve">Dr. Elena Vogel, Institute for European Urban Studies</w:t>
      </w:r>
      <w:r>
        <w:br/>
      </w:r>
      <w:r>
        <w:t xml:space="preserve">Institute for Policy Analysis, Berlin University of the Arts</w:t>
      </w:r>
    </w:p>
    <w:p>
      <w:pPr>
        <w:pStyle w:val="BodyText"/>
      </w:pPr>
      <w:r>
        <w:rPr>
          <w:bCs/>
          <w:b/>
        </w:rPr>
        <w:t xml:space="preserve">Abstract:</w:t>
      </w:r>
      <w:r>
        <w:br/>
      </w:r>
      <w:r>
        <w:t xml:space="preserve">This paper explores the evolving role of the</w:t>
      </w:r>
      <w:r>
        <w:t xml:space="preserve"> </w:t>
      </w:r>
      <w:r>
        <w:rPr>
          <w:bCs/>
          <w:b/>
        </w:rPr>
        <w:t xml:space="preserve">POLITICIAN</w:t>
      </w:r>
      <w:r>
        <w:t xml:space="preserve"> </w:t>
      </w:r>
      <w:r>
        <w:t xml:space="preserve">within one of Europe’s most dynamic and historically charged capitals:</w:t>
      </w:r>
      <w:r>
        <w:t xml:space="preserve"> </w:t>
      </w:r>
      <w:r>
        <w:rPr>
          <w:bCs/>
          <w:b/>
        </w:rPr>
        <w:t xml:space="preserve">Germany Berlin</w:t>
      </w:r>
      <w:r>
        <w:t xml:space="preserve">. As a unique city-state (Bundesland) with a distinct political culture shaped by division, reunification, and migration, Berlin presents a complex laboratory for contemporary democratic engagement. This study analyzes how the modern</w:t>
      </w:r>
      <w:r>
        <w:t xml:space="preserve"> </w:t>
      </w:r>
      <w:r>
        <w:rPr>
          <w:bCs/>
          <w:b/>
        </w:rPr>
        <w:t xml:space="preserve">POLITICIAN</w:t>
      </w:r>
      <w:r>
        <w:t xml:space="preserve"> </w:t>
      </w:r>
      <w:r>
        <w:t xml:space="preserve">must navigate an increasingly fragmented electorate, rising populism, and high-stakes urban development challenges. By examining recent election cycles and policy shifts in</w:t>
      </w:r>
      <w:r>
        <w:t xml:space="preserve"> </w:t>
      </w:r>
      <w:r>
        <w:rPr>
          <w:bCs/>
          <w:b/>
        </w:rPr>
        <w:t xml:space="preserve">Germany Berlin</w:t>
      </w:r>
      <w:r>
        <w:t xml:space="preserve">, we argue that effective political leadership now requires a blend of digital literacy, coalition-building expertise, and deep cultural sensitivity. The findings suggest that the traditional top-down approach to governance is obsolete in the context of</w:t>
      </w:r>
      <w:r>
        <w:t xml:space="preserve"> </w:t>
      </w:r>
      <w:r>
        <w:rPr>
          <w:bCs/>
          <w:b/>
        </w:rPr>
        <w:t xml:space="preserve">Germany Berlin</w:t>
      </w:r>
      <w:r>
        <w:t xml:space="preserve">, necessitating a new paradigm where the</w:t>
      </w:r>
      <w:r>
        <w:t xml:space="preserve"> </w:t>
      </w:r>
      <w:r>
        <w:rPr>
          <w:bCs/>
          <w:b/>
        </w:rPr>
        <w:t xml:space="preserve">POLITICIAN</w:t>
      </w:r>
      <w:r>
        <w:t xml:space="preserve"> </w:t>
      </w:r>
      <w:r>
        <w:t xml:space="preserve">acts more as a facilitator of consensus than an authoritative figurehead.</w:t>
      </w:r>
    </w:p>
    <w:p>
      <w:pPr>
        <w:pStyle w:val="BodyText"/>
      </w:pPr>
      <w:r>
        <w:t xml:space="preserve">Keywords: Politician, Germany Berlin, Urban Governance, Political Fragmentation, Coalition Building, Digital Democracy.</w:t>
      </w:r>
    </w:p>
    <w:bookmarkStart w:id="20" w:name="introduction"/>
    <w:p>
      <w:pPr>
        <w:pStyle w:val="Heading2"/>
      </w:pPr>
      <w:r>
        <w:t xml:space="preserve">1. Introduction</w:t>
      </w:r>
    </w:p>
    <w:p>
      <w:pPr>
        <w:pStyle w:val="FirstParagraph"/>
      </w:pPr>
      <w:r>
        <w:t xml:space="preserve">The political landscape of</w:t>
      </w:r>
      <w:r>
        <w:t xml:space="preserve"> </w:t>
      </w:r>
      <w:r>
        <w:rPr>
          <w:bCs/>
          <w:b/>
        </w:rPr>
        <w:t xml:space="preserve">Germany Berlin</w:t>
      </w:r>
      <w:r>
        <w:t xml:space="preserve"> </w:t>
      </w:r>
      <w:r>
        <w:t xml:space="preserve">is not merely a local subset of national German politics; it is a unique ecosystem with its own set of historical traumas, cultural renaissance, and administrative quirks. To understand the function of the</w:t>
      </w:r>
      <w:r>
        <w:t xml:space="preserve"> </w:t>
      </w:r>
      <w:r>
        <w:rPr>
          <w:bCs/>
          <w:b/>
        </w:rPr>
        <w:t xml:space="preserve">POLITICIAN</w:t>
      </w:r>
      <w:r>
        <w:t xml:space="preserve"> </w:t>
      </w:r>
      <w:r>
        <w:t xml:space="preserve">in this specific context, one must first appreciate the duality that defines Berlin: it is both a global symbol of resilience and freedom, yet internally plagued by issues of gentrification, bureaucratic inefficiency, and social inequality.</w:t>
      </w:r>
    </w:p>
    <w:p>
      <w:pPr>
        <w:pStyle w:val="BodyText"/>
      </w:pPr>
      <w:r>
        <w:t xml:space="preserve">In recent years, the profile of the successful</w:t>
      </w:r>
      <w:r>
        <w:t xml:space="preserve"> </w:t>
      </w:r>
      <w:r>
        <w:rPr>
          <w:bCs/>
          <w:b/>
        </w:rPr>
        <w:t xml:space="preserve">POLITICIAN</w:t>
      </w:r>
      <w:r>
        <w:t xml:space="preserve"> </w:t>
      </w:r>
      <w:r>
        <w:t xml:space="preserve">in</w:t>
      </w:r>
      <w:r>
        <w:t xml:space="preserve"> </w:t>
      </w:r>
      <w:r>
        <w:rPr>
          <w:bCs/>
          <w:b/>
        </w:rPr>
        <w:t xml:space="preserve">Germany Berlin</w:t>
      </w:r>
      <w:r>
        <w:t xml:space="preserve"> </w:t>
      </w:r>
      <w:r>
        <w:t xml:space="preserve">has shifted dramatically. The post-war era favored steady, consensus-driven representatives who could manage reconstruction and integration. Today’s political climate is characterized by volatility. Voters are less loyal to traditional parties (such as the CDU or SPD) and more prone to supporting niche movements like the Greens (Grüne), The Left (Die Linke), or newer entrants like Bündnis Sahra Wagenknecht or even populist factions from the AfD.</w:t>
      </w:r>
    </w:p>
    <w:p>
      <w:pPr>
        <w:pStyle w:val="BodyText"/>
      </w:pPr>
      <w:r>
        <w:t xml:space="preserve">This paper aims to dissect these changes, focusing on three core pillars: the fragmentation of voter identity, the rise of digital engagement tools for the</w:t>
      </w:r>
      <w:r>
        <w:t xml:space="preserve"> </w:t>
      </w:r>
      <w:r>
        <w:rPr>
          <w:bCs/>
          <w:b/>
        </w:rPr>
        <w:t xml:space="preserve">POLITICIAN</w:t>
      </w:r>
      <w:r>
        <w:t xml:space="preserve">, and the specific urban policy challenges facing</w:t>
      </w:r>
      <w:r>
        <w:t xml:space="preserve"> </w:t>
      </w:r>
      <w:r>
        <w:rPr>
          <w:bCs/>
          <w:b/>
        </w:rPr>
        <w:t xml:space="preserve">Germany Berlin</w:t>
      </w:r>
      <w:r>
        <w:t xml:space="preserve">. By analyzing these factors, we provide a framework for understanding how a contemporary politician can remain relevant and effective in one of Europe’s most challenging political environments.</w:t>
      </w:r>
    </w:p>
    <w:bookmarkEnd w:id="20"/>
    <w:bookmarkStart w:id="21" w:name="Xa6abc28e3ac35ea391b0cf6a74ec3fbe6dfa9eb"/>
    <w:p>
      <w:pPr>
        <w:pStyle w:val="Heading2"/>
      </w:pPr>
      <w:r>
        <w:t xml:space="preserve">2. The Fragmented Electorate: Identity Politics in</w:t>
      </w:r>
      <w:r>
        <w:t xml:space="preserve"> </w:t>
      </w:r>
      <w:r>
        <w:rPr>
          <w:bCs/>
          <w:b/>
        </w:rPr>
        <w:t xml:space="preserve">Germany Berlin</w:t>
      </w:r>
    </w:p>
    <w:p>
      <w:pPr>
        <w:pStyle w:val="FirstParagraph"/>
      </w:pPr>
      <w:r>
        <w:rPr>
          <w:bCs/>
          <w:b/>
        </w:rPr>
        <w:t xml:space="preserve">Germany Berlin</w:t>
      </w:r>
      <w:r>
        <w:t xml:space="preserve"> </w:t>
      </w:r>
      <w:r>
        <w:t xml:space="preserve">is home to nearly 3.8 million residents, with a significant portion being foreign-born or having a migration background. This demographic diversity makes the electorate highly heterogeneous. For any</w:t>
      </w:r>
      <w:r>
        <w:t xml:space="preserve"> </w:t>
      </w:r>
      <w:r>
        <w:rPr>
          <w:bCs/>
          <w:b/>
        </w:rPr>
        <w:t xml:space="preserve">POLITICIAN</w:t>
      </w:r>
      <w:r>
        <w:t xml:space="preserve">, this means that "one size fits all" messaging is ineffective. A policy appeal that resonates in the affluent district of Charlottenburg may fall completely flat in Neukölln or Lichtenberg.</w:t>
      </w:r>
    </w:p>
    <w:p>
      <w:pPr>
        <w:pStyle w:val="BodyText"/>
      </w:pPr>
      <w:r>
        <w:t xml:space="preserve">The modern</w:t>
      </w:r>
      <w:r>
        <w:t xml:space="preserve"> </w:t>
      </w:r>
      <w:r>
        <w:rPr>
          <w:bCs/>
          <w:b/>
        </w:rPr>
        <w:t xml:space="preserve">POLITICIAN</w:t>
      </w:r>
      <w:r>
        <w:t xml:space="preserve"> </w:t>
      </w:r>
      <w:r>
        <w:t xml:space="preserve">must therefore be adept at identity politics—not in the pejorative sense, but as a genuine engagement with diverse community needs. This involves recognizing that issues such as housing availability, integration programs, and public safety are viewed through vastly different cultural lenses. For instance, debates regarding the "Berlin Housing Emergency" (Wohnungsnotstand) require nuanced communication strategies that address both long-term residents fearing displacement and new arrivals seeking affordable entry points into the city.</w:t>
      </w:r>
    </w:p>
    <w:p>
      <w:pPr>
        <w:pStyle w:val="BodyText"/>
      </w:pPr>
      <w:r>
        <w:t xml:space="preserve">Furthermore, the</w:t>
      </w:r>
      <w:r>
        <w:t xml:space="preserve"> </w:t>
      </w:r>
      <w:r>
        <w:rPr>
          <w:bCs/>
          <w:b/>
        </w:rPr>
        <w:t xml:space="preserve">POLITICIAN</w:t>
      </w:r>
      <w:r>
        <w:t xml:space="preserve"> </w:t>
      </w:r>
      <w:r>
        <w:t xml:space="preserve">must navigate the legacy of division. While physical barriers have disappeared, psychological and economic divides remain between East and West Berlin. Politicians who fail to acknowledge this historical context risk alienating significant portions of their base in</w:t>
      </w:r>
      <w:r>
        <w:t xml:space="preserve"> </w:t>
      </w:r>
      <w:r>
        <w:rPr>
          <w:bCs/>
          <w:b/>
        </w:rPr>
        <w:t xml:space="preserve">Germany Berlin</w:t>
      </w:r>
      <w:r>
        <w:t xml:space="preserve">. Effective political leadership here requires a sensitivity to regional histories that transcends simple party lines.</w:t>
      </w:r>
    </w:p>
    <w:bookmarkEnd w:id="21"/>
    <w:bookmarkStart w:id="22" w:name="X594436ed4866996757fc5ef3c57c0e8a04edf11"/>
    <w:p>
      <w:pPr>
        <w:pStyle w:val="Heading2"/>
      </w:pPr>
      <w:r>
        <w:t xml:space="preserve">3. The Digital Turn: Technology as a Tool for the Modern</w:t>
      </w:r>
      <w:r>
        <w:t xml:space="preserve"> </w:t>
      </w:r>
      <w:r>
        <w:rPr>
          <w:bCs/>
          <w:b/>
        </w:rPr>
        <w:t xml:space="preserve">POLITICIAN</w:t>
      </w:r>
    </w:p>
    <w:p>
      <w:pPr>
        <w:pStyle w:val="FirstParagraph"/>
      </w:pPr>
      <w:r>
        <w:t xml:space="preserve">In an era dominated by social media, the role of the</w:t>
      </w:r>
      <w:r>
        <w:t xml:space="preserve"> </w:t>
      </w:r>
      <w:r>
        <w:rPr>
          <w:bCs/>
          <w:b/>
        </w:rPr>
        <w:t xml:space="preserve">POLITICIAN</w:t>
      </w:r>
      <w:r>
        <w:t xml:space="preserve"> </w:t>
      </w:r>
      <w:r>
        <w:t xml:space="preserve">in</w:t>
      </w:r>
      <w:r>
        <w:t xml:space="preserve"> </w:t>
      </w:r>
      <w:r>
        <w:rPr>
          <w:bCs/>
          <w:b/>
        </w:rPr>
        <w:t xml:space="preserve">Germany Berlin</w:t>
      </w:r>
      <w:r>
        <w:t xml:space="preserve"> </w:t>
      </w:r>
      <w:r>
        <w:t xml:space="preserve">has expanded beyond town hall meetings and parliamentary debates. Digital platforms have become primary arenas for political discourse. This shift presents both opportunities and perils.</w:t>
      </w:r>
    </w:p>
    <w:p>
      <w:pPr>
        <w:pStyle w:val="BodyText"/>
      </w:pPr>
      <w:r>
        <w:rPr>
          <w:iCs/>
          <w:i/>
        </w:rPr>
        <w:t xml:space="preserve">Opportunities:</w:t>
      </w:r>
    </w:p>
    <w:p>
      <w:pPr>
        <w:numPr>
          <w:ilvl w:val="0"/>
          <w:numId w:val="1001"/>
        </w:numPr>
        <w:pStyle w:val="Compact"/>
      </w:pPr>
      <w:r>
        <w:rPr>
          <w:bCs/>
          <w:b/>
        </w:rPr>
        <w:t xml:space="preserve">Direct Engagement:</w:t>
      </w:r>
      <w:r>
        <w:t xml:space="preserve"> </w:t>
      </w:r>
      <w:r>
        <w:t xml:space="preserve">Politicians can bypass traditional media gatekeepers to communicate directly with constituents. Platforms like Twitter (X), Instagram, and TikTok allow for real-time interaction.</w:t>
      </w:r>
    </w:p>
    <w:p>
      <w:pPr>
        <w:numPr>
          <w:ilvl w:val="0"/>
          <w:numId w:val="1001"/>
        </w:numPr>
        <w:pStyle w:val="Compact"/>
      </w:pPr>
      <w:r>
        <w:rPr>
          <w:bCs/>
          <w:b/>
        </w:rPr>
        <w:t xml:space="preserve">Data-Driven Policy:</w:t>
      </w:r>
      <w:r>
        <w:t xml:space="preserve"> </w:t>
      </w:r>
      <w:r>
        <w:t xml:space="preserve">By analyzing digital footprints and public sentiment online, the</w:t>
      </w:r>
      <w:r>
        <w:t xml:space="preserve"> </w:t>
      </w:r>
      <w:r>
        <w:rPr>
          <w:bCs/>
          <w:b/>
        </w:rPr>
        <w:t xml:space="preserve">POLITICIAN</w:t>
      </w:r>
      <w:r>
        <w:t xml:space="preserve"> </w:t>
      </w:r>
      <w:r>
        <w:t xml:space="preserve">can better tailor policies to current public needs in</w:t>
      </w:r>
    </w:p>
    <w:p>
      <w:pPr>
        <w:numPr>
          <w:ilvl w:val="0"/>
          <w:numId w:val="1000"/>
        </w:numPr>
        <w:pStyle w:val="Compact"/>
      </w:pPr>
      <w:r>
        <w:t xml:space="preserve">Germany Berlin.</w:t>
      </w:r>
    </w:p>
    <w:p>
      <w:pPr>
        <w:pStyle w:val="FirstParagraph"/>
      </w:pPr>
      <w:r>
        <w:rPr>
          <w:iCs/>
          <w:i/>
        </w:rPr>
        <w:t xml:space="preserve">Risks:</w:t>
      </w:r>
    </w:p>
    <w:p>
      <w:pPr>
        <w:numPr>
          <w:ilvl w:val="0"/>
          <w:numId w:val="1002"/>
        </w:numPr>
        <w:pStyle w:val="Compact"/>
      </w:pPr>
      <w:r>
        <w:rPr>
          <w:bCs/>
          <w:b/>
        </w:rPr>
        <w:t xml:space="preserve">Polarization:</w:t>
      </w:r>
      <w:r>
        <w:t xml:space="preserve"> </w:t>
      </w:r>
      <w:r>
        <w:t xml:space="preserve">Social media algorithms tend to amplify extreme views, potentially deepening societal divides.</w:t>
      </w:r>
    </w:p>
    <w:p>
      <w:pPr>
        <w:numPr>
          <w:ilvl w:val="0"/>
          <w:numId w:val="1002"/>
        </w:numPr>
        <w:pStyle w:val="Compact"/>
      </w:pPr>
      <w:r>
        <w:rPr>
          <w:bCs/>
          <w:b/>
        </w:rPr>
        <w:t xml:space="preserve">Misinformation:</w:t>
      </w:r>
      <w:r>
        <w:t xml:space="preserve">The speed of viral misinformation poses a constant threat to the credibility of the</w:t>
      </w:r>
    </w:p>
    <w:p>
      <w:pPr>
        <w:numPr>
          <w:ilvl w:val="0"/>
          <w:numId w:val="1000"/>
        </w:numPr>
        <w:pStyle w:val="Compact"/>
      </w:pPr>
      <w:r>
        <w:t xml:space="preserve">POLITICIAN.</w:t>
      </w:r>
    </w:p>
    <w:p>
      <w:pPr>
        <w:pStyle w:val="FirstParagraph"/>
      </w:pPr>
      <w:r>
        <w:t xml:space="preserve">To succeed in</w:t>
      </w:r>
    </w:p>
    <w:p>
      <w:pPr>
        <w:pStyle w:val="BodyText"/>
      </w:pPr>
      <w:r>
        <w:t xml:space="preserve">Germany Berlin, the politician must possess high digital literacy. They must understand not only how to post content but also how to engage in respectful, substantive dialogue online while maintaining professional boundaries. The ability to de-escalate tensions through clear, factual communication is a critical skill for the modern political actor in this city.</w:t>
      </w:r>
    </w:p>
    <w:bookmarkEnd w:id="22"/>
    <w:bookmarkStart w:id="26" w:name="X5d0379154f34e673bca4c11d62c95782333960f"/>
    <w:p>
      <w:pPr>
        <w:pStyle w:val="Heading2"/>
      </w:pPr>
      <w:r>
        <w:t xml:space="preserve">4. Urban Governance Challenges: Housing, Mobility, and Sustainability</w:t>
      </w:r>
    </w:p>
    <w:p>
      <w:pPr>
        <w:pStyle w:val="FirstParagraph"/>
      </w:pPr>
      <w:r>
        <w:t xml:space="preserve">The practical work of the</w:t>
      </w:r>
    </w:p>
    <w:p>
      <w:pPr>
        <w:pStyle w:val="BodyText"/>
      </w:pPr>
      <w:r>
        <w:t xml:space="preserve">POLITICIAN in</w:t>
      </w:r>
    </w:p>
    <w:p>
      <w:pPr>
        <w:pStyle w:val="BodyText"/>
      </w:pPr>
      <w:r>
        <w:t xml:space="preserve">Germany Berlin is heavily focused on urban governance. Three areas stand out as critical challenges:</w:t>
      </w:r>
    </w:p>
    <w:bookmarkStart w:id="23" w:name="the-housing-crisis"/>
    <w:p>
      <w:pPr>
        <w:pStyle w:val="Heading3"/>
      </w:pPr>
      <w:r>
        <w:t xml:space="preserve">4.1 The Housing Crisis</w:t>
      </w:r>
    </w:p>
    <w:p>
      <w:pPr>
        <w:pStyle w:val="FirstParagraph"/>
      </w:pPr>
      <w:r>
        <w:t xml:space="preserve">Berlin has experienced a construction boom, yet demand outstrips supply, driving rents up significantly. The</w:t>
      </w:r>
    </w:p>
    <w:p>
      <w:pPr>
        <w:pStyle w:val="BodyText"/>
      </w:pPr>
      <w:r>
        <w:t xml:space="preserve">POLITICIAN must balance the interests of investors with the need for social housing. Recent initiatives to cap rent or expropriate large real estate holdings have sparked intense debate. The politician’s role is to mediate these competing interests while ensuring long-term stability for residents.</w:t>
      </w:r>
    </w:p>
    <w:bookmarkEnd w:id="23"/>
    <w:bookmarkStart w:id="24" w:name="mobility-and-infrastructure"/>
    <w:p>
      <w:pPr>
        <w:pStyle w:val="Heading3"/>
      </w:pPr>
      <w:r>
        <w:t xml:space="preserve">4.2 Mobility and Infrastructure</w:t>
      </w:r>
    </w:p>
    <w:p>
      <w:pPr>
        <w:pStyle w:val="FirstParagraph"/>
      </w:pPr>
      <w:r>
        <w:t xml:space="preserve">Berlin’s public transport system (BVG) has faced reliability issues, leading to public frustration. Furthermore, the push for "green mobility" involves reducing car dependency in favor of cycling and walking infrastructure. The</w:t>
      </w:r>
    </w:p>
    <w:p>
      <w:pPr>
        <w:pStyle w:val="BodyText"/>
      </w:pPr>
      <w:r>
        <w:t xml:space="preserve">POLITICIAN must champion sustainable policies while addressing the legitimate concerns of commuters who rely on private vehicles due to gaps in public transit coverage.</w:t>
      </w:r>
    </w:p>
    <w:bookmarkEnd w:id="24"/>
    <w:bookmarkStart w:id="25" w:name="climate-action-and-sustainability"/>
    <w:p>
      <w:pPr>
        <w:pStyle w:val="Heading3"/>
      </w:pPr>
      <w:r>
        <w:t xml:space="preserve">4.3 Climate Action and Sustainability</w:t>
      </w:r>
    </w:p>
    <w:p>
      <w:pPr>
        <w:pStyle w:val="FirstParagraph"/>
      </w:pPr>
      <w:r>
        <w:t xml:space="preserve">Germany Berlin has committed to ambitious climate goals, including carbon neutrality by 2045. Achieving this requires widespread changes in energy consumption, building insulation, and waste management. The politician must inspire collective action while navigating the economic implications of these transitions for small businesses and low-income households.</w:t>
      </w:r>
    </w:p>
    <w:bookmarkEnd w:id="25"/>
    <w:bookmarkEnd w:id="26"/>
    <w:bookmarkStart w:id="27" w:name="coalition-building-the-art-of-compromise"/>
    <w:p>
      <w:pPr>
        <w:pStyle w:val="Heading2"/>
      </w:pPr>
      <w:r>
        <w:t xml:space="preserve">5. Coalition Building: The Art of Compromise</w:t>
      </w:r>
    </w:p>
    <w:p>
      <w:pPr>
        <w:pStyle w:val="FirstParagraph"/>
      </w:pPr>
      <w:r>
        <w:t xml:space="preserve">In the fragmented political landscape of</w:t>
      </w:r>
    </w:p>
    <w:p>
      <w:pPr>
        <w:pStyle w:val="BodyText"/>
      </w:pPr>
      <w:r>
        <w:t xml:space="preserve">Germany Berlin, single-party majorities are rare. Most governments are coalitions involving multiple parties with differing ideologies. For the</w:t>
      </w:r>
    </w:p>
    <w:p>
      <w:pPr>
        <w:pStyle w:val="BodyText"/>
      </w:pPr>
      <w:r>
        <w:t xml:space="preserve">POLITICIAN, this means that compromise is not just a virtue but a necessity.</w:t>
      </w:r>
    </w:p>
    <w:p>
      <w:pPr>
        <w:pStyle w:val="BodyText"/>
      </w:pPr>
      <w:r>
        <w:t xml:space="preserve">Effective coalition building requires strong negotiation skills, patience, and the ability to find common ground on specific issues while respecting core differences. Recent city-state elections have demonstrated that stable governance depends on the willingness of politicians to engage in constructive dialogue rather than ideological purity tests. The politician who can bridge gaps between, for example, the Greens and social democratic parties or even moderate conservative factions will be better equipped to deliver tangible results for Berliners.</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POLITICIAN in</w:t>
      </w:r>
      <w:r>
        <w:rPr>
          <w:bCs/>
          <w:b/>
        </w:rPr>
        <w:t xml:space="preserve"> </w:t>
      </w:r>
      <w:r>
        <w:rPr>
          <w:bCs/>
          <w:b/>
          <w:bCs/>
          <w:b/>
        </w:rPr>
        <w:t xml:space="preserve">Germany Berlin</w:t>
      </w:r>
    </w:p>
    <w:p>
      <w:pPr>
        <w:pStyle w:val="BodyText"/>
      </w:pPr>
      <w:r>
        <w:t xml:space="preserve">The future success of democratic engagement in</w:t>
      </w:r>
    </w:p>
    <w:p>
      <w:pPr>
        <w:pStyle w:val="BodyText"/>
      </w:pPr>
      <w:r>
        <w:t xml:space="preserve">Germany Berlin will depend on the ability of politicians to remain accessible, transparent, and responsive to a diverse electorate. By embracing these challenges with integrity and pragmatism, the modern politician can help steer Berlin toward a more inclusive, sustainable, and prosperous future. This paper underscores that while the tools of politics may change with technology and time, the core mission remains: serving the public interest within the unique fabric of</w:t>
      </w:r>
    </w:p>
    <w:p>
      <w:pPr>
        <w:pStyle w:val="BodyText"/>
      </w:pPr>
      <w:r>
        <w:t xml:space="preserve">Germany Berlin.</w:t>
      </w:r>
    </w:p>
    <w:bookmarkEnd w:id="28"/>
    <w:bookmarkStart w:id="29" w:name="references"/>
    <w:p>
      <w:pPr>
        <w:pStyle w:val="Heading2"/>
      </w:pPr>
      <w:r>
        <w:t xml:space="preserve">7. References</w:t>
      </w:r>
    </w:p>
    <w:p>
      <w:pPr>
        <w:pStyle w:val="FirstParagraph"/>
      </w:pPr>
      <w:r>
        <w:rPr>
          <w:iCs/>
          <w:i/>
        </w:rPr>
        <w:t xml:space="preserve">Note: For brevity, selected references are listed below.</w:t>
      </w:r>
    </w:p>
    <w:p>
      <w:pPr>
        <w:numPr>
          <w:ilvl w:val="0"/>
          <w:numId w:val="1003"/>
        </w:numPr>
        <w:pStyle w:val="Compact"/>
      </w:pPr>
      <w:r>
        <w:t xml:space="preserve">Müller, J. (2023). "Urban Fragmentation in Post-Reunification Berlin." Journal of European Urban Studies.</w:t>
      </w:r>
    </w:p>
    <w:p>
      <w:pPr>
        <w:numPr>
          <w:ilvl w:val="0"/>
          <w:numId w:val="1003"/>
        </w:numPr>
        <w:pStyle w:val="Compact"/>
      </w:pPr>
      <w:r>
        <w:t xml:space="preserve">Schmidt, A. &amp; Weber, K. (2024). "Digital Campaigning Strategies in German City-States." Political Communication Review.</w:t>
      </w:r>
    </w:p>
    <w:p>
      <w:pPr>
        <w:numPr>
          <w:ilvl w:val="0"/>
          <w:numId w:val="1003"/>
        </w:numPr>
        <w:pStyle w:val="Compact"/>
      </w:pPr>
      <w:r>
        <w:t xml:space="preserve">Berlin Senate Administration for Urban Development. (2023). "Housing Market Report 2023."</w:t>
      </w:r>
    </w:p>
    <w:p>
      <w:pPr>
        <w:numPr>
          <w:ilvl w:val="0"/>
          <w:numId w:val="1003"/>
        </w:numPr>
        <w:pStyle w:val="Compact"/>
      </w:pPr>
      <w:r>
        <w:t xml:space="preserve">Green Party Berlin Chapter. (2024). "Climate Action Plan: Pathway to Carbon Neutrality."</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Berlin: Navigating the Complexities of Urban Governance</dc:title>
  <dc:creator/>
  <dc:language>en</dc:language>
  <cp:keywords/>
  <dcterms:created xsi:type="dcterms:W3CDTF">2026-07-29T12:46:13Z</dcterms:created>
  <dcterms:modified xsi:type="dcterms:W3CDTF">2026-07-29T12:46:13Z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