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9" w:name="X76ca578c95c021c7429c1050ff595a35261e027"/>
    <w:p>
      <w:pPr>
        <w:pStyle w:val="Heading1"/>
      </w:pPr>
      <w:r>
        <w:t xml:space="preserve">The Evolving Role of the Politician in Spain Valencia: A Conference Paper</w:t>
      </w:r>
    </w:p>
    <w:p>
      <w:pPr>
        <w:pStyle w:val="FirstParagraph"/>
      </w:pPr>
      <w:r>
        <w:rPr>
          <w:bCs/>
          <w:b/>
        </w:rPr>
        <w:t xml:space="preserve">Author:</w:t>
      </w:r>
      <w:r>
        <w:br/>
      </w:r>
      <w:r>
        <w:t xml:space="preserve">Symposium on Mediterranean Political Studies</w:t>
      </w:r>
      <w:r>
        <w:br/>
      </w:r>
      <w:r>
        <w:t xml:space="preserve">Date: October 2023</w:t>
      </w:r>
    </w:p>
    <w:bookmarkStart w:id="20" w:name="abstract"/>
    <w:p>
      <w:pPr>
        <w:pStyle w:val="Heading3"/>
      </w:pPr>
      <w:r>
        <w:t xml:space="preserve">Abstract</w:t>
      </w:r>
    </w:p>
    <w:p>
      <w:pPr>
        <w:pStyle w:val="FirstParagraph"/>
      </w:pPr>
      <w:r>
        <w:t xml:space="preserve">This paper examines the contemporary transformation of the politician within the specific socio-political context of Spain Valencia. As traditional political structures face unprecedented challenges from digitalization, decentralization movements, and economic restructuring, the role of the politician is shifting from a distant authority figure to an engaged community facilitator. This study analyzes how politicians in Spain Valencia are adapting their strategies to meet local demands while navigating national Spanish policies. By focusing on case studies from urban Valencia and its surrounding provinces, we highlight the necessity for transparency, digital literacy, and cultural sensitivity in modern governance.</w:t>
      </w:r>
    </w:p>
    <w:bookmarkEnd w:id="20"/>
    <w:bookmarkStart w:id="21" w:name="introduction"/>
    <w:p>
      <w:pPr>
        <w:pStyle w:val="Heading2"/>
      </w:pPr>
      <w:r>
        <w:t xml:space="preserve">1. Introduction</w:t>
      </w:r>
    </w:p>
    <w:p>
      <w:pPr>
        <w:pStyle w:val="FirstParagraph"/>
      </w:pPr>
      <w:r>
        <w:t xml:space="preserve">The landscape of political engagement has undergone a radical shift in the 21st century. Nowhere is this more evident than in Spain Valencia, a region renowned for its rich cultural heritage, economic dynamism, and distinct regional identity. The politician in this context is no longer merely an administrator of laws but acts as a bridge between local traditions and global modernization pressures. This paper argues that the efficacy of a politician today depends heavily on their ability to manage the complex interplay between Valencian autonomy requests and Spanish national frameworks.</w:t>
      </w:r>
    </w:p>
    <w:p>
      <w:pPr>
        <w:pStyle w:val="BodyText"/>
      </w:pPr>
      <w:r>
        <w:t xml:space="preserve">In Spain Valencia, political discourse is often colored by linguistic nuances, historical grievances, and economic disparities between urban centers like Valencia City and rural areas. Consequently, the modern politician must possess a dual competence: technical proficiency in governance and deep empathy for local socio-cultural dynamics. This paper explores these dimensions through the lens of recent electoral trends and policy implementations.</w:t>
      </w:r>
    </w:p>
    <w:bookmarkEnd w:id="21"/>
    <w:bookmarkStart w:id="22" w:name="X35fc7a686a0c6a1acf6091104b45512a2598896"/>
    <w:p>
      <w:pPr>
        <w:pStyle w:val="Heading2"/>
      </w:pPr>
      <w:r>
        <w:t xml:space="preserve">2. The Historical Context of Politicians in Spain Valencia</w:t>
      </w:r>
    </w:p>
    <w:p>
      <w:pPr>
        <w:pStyle w:val="FirstParagraph"/>
      </w:pPr>
      <w:r>
        <w:t xml:space="preserve">To understand the current state of political leadership, one must acknowledge the historical weight carried by politicians in Spain Valencia. Following the transition to democracy after Franco’s regime, local politicians were tasked with rebuilding civic trust and establishing autonomous governance structures under the Statute of Autonomy.</w:t>
      </w:r>
    </w:p>
    <w:p>
      <w:pPr>
        <w:pStyle w:val="BodyText"/>
      </w:pPr>
      <w:r>
        <w:t xml:space="preserve">During this period, the politician was often viewed as a visionary leader capable of steering post-authoritarian society toward prosperity. However, recent years have seen a decline in traditional party loyalty. Voters in Spain Valencia increasingly demand accountability and direct participation. The erosion of trust in established political parties has forced politicians to adopt more grassroots-oriented approaches, moving away from top-down directive styles toward collaborative governance models.</w:t>
      </w:r>
    </w:p>
    <w:bookmarkEnd w:id="22"/>
    <w:bookmarkStart w:id="23" w:name="X427ac42d47fc43c3abf0b36a9d026bddbf5a3ae"/>
    <w:p>
      <w:pPr>
        <w:pStyle w:val="Heading2"/>
      </w:pPr>
      <w:r>
        <w:t xml:space="preserve">3. Digital Transformation and the Modern Politician</w:t>
      </w:r>
    </w:p>
    <w:p>
      <w:pPr>
        <w:pStyle w:val="FirstParagraph"/>
      </w:pPr>
      <w:r>
        <w:t xml:space="preserve">In the digital age, the role of the politician is deeply intertwined with media strategy. In Spain Valencia, social media platforms have become primary venues for political debate. Politicians are no longer solely communicating through press releases but must engage in real-time dialogue with constituents via Twitter (X), Instagram, and Facebook.</w:t>
      </w:r>
    </w:p>
    <w:p>
      <w:pPr>
        <w:pStyle w:val="BodyText"/>
      </w:pPr>
      <w:r>
        <w:t xml:space="preserve">This shift requires a new skill set. The modern politician in Spain Valencia must be adept at content creation, data analysis, and crisis management online. For instance, during recent flooding events that impacted the region, politicians who effectively used digital tools to coordinate relief efforts and communicate with citizens were viewed more favorably than those who relied solely on traditional bureaucratic channels. This highlights the necessity for politicians to maintain a visible and responsive digital presence.</w:t>
      </w:r>
    </w:p>
    <w:p>
      <w:pPr>
        <w:pStyle w:val="BodyText"/>
      </w:pPr>
      <w:r>
        <w:t xml:space="preserve">Furthermore, misinformation poses a significant challenge. Politicians must act not only as policymakers but also as truth-keepers, actively combating fake news that can destabilize public opinion in Spain Valencia. This responsibility adds an additional layer of complexity to their role, requiring investment in communication teams and digital literacy training.</w:t>
      </w:r>
    </w:p>
    <w:bookmarkEnd w:id="23"/>
    <w:bookmarkStart w:id="24" w:name="regional-identity-and-political-strategy"/>
    <w:p>
      <w:pPr>
        <w:pStyle w:val="Heading2"/>
      </w:pPr>
      <w:r>
        <w:t xml:space="preserve">4. Regional Identity and Political Strategy</w:t>
      </w:r>
    </w:p>
    <w:p>
      <w:pPr>
        <w:pStyle w:val="FirstParagraph"/>
      </w:pPr>
      <w:r>
        <w:t xml:space="preserve">A unique aspect of being a politician in Spain Valencia is navigating the regional identity question. The Valencian language and culture are central to political discourse. Politicians must carefully balance respect for Valencian nationalism with the broader Spanish state’s unity principles.</w:t>
      </w:r>
    </w:p>
    <w:p>
      <w:pPr>
        <w:pStyle w:val="BodyText"/>
      </w:pPr>
      <w:r>
        <w:t xml:space="preserve">This balancing act influences policy-making significantly. For example, education policies in Spain Valencia often spark intense debate regarding the medium of instruction and cultural curriculum. A successful politician here is one who can mediate these tensions, fostering social cohesion without alienating any major demographic group. The ability to speak multiple languages and understand regional historical contexts is not just a personal trait but a political imperative.</w:t>
      </w:r>
    </w:p>
    <w:p>
      <w:pPr>
        <w:pStyle w:val="BodyText"/>
      </w:pPr>
      <w:r>
        <w:t xml:space="preserve">Moreover, economic policies in Spain Valencia are heavily influenced by tourism and agriculture. Politicians must craft strategies that support these key sectors while ensuring environmental sustainability. This requires interdisciplinary knowledge, as politicians often collaborate with agronomists, hoteliers, and urban planners to create holistic solutions.</w:t>
      </w:r>
    </w:p>
    <w:bookmarkEnd w:id="24"/>
    <w:bookmarkStart w:id="25" w:name="Xd1bb3db305c22eb37fcce395c0082e8b1c1057c"/>
    <w:p>
      <w:pPr>
        <w:pStyle w:val="Heading2"/>
      </w:pPr>
      <w:r>
        <w:t xml:space="preserve">5. Challenges Facing Politicians in Spain Valencia</w:t>
      </w:r>
    </w:p>
    <w:p>
      <w:pPr>
        <w:pStyle w:val="FirstParagraph"/>
      </w:pPr>
      <w:r>
        <w:t xml:space="preserve">The contemporary politician faces numerous hurdles:</w:t>
      </w:r>
    </w:p>
    <w:p>
      <w:pPr>
        <w:numPr>
          <w:ilvl w:val="0"/>
          <w:numId w:val="1001"/>
        </w:numPr>
        <w:pStyle w:val="Compact"/>
      </w:pPr>
      <w:r>
        <w:rPr>
          <w:bCs/>
          <w:b/>
        </w:rPr>
        <w:t xml:space="preserve">Economic Inequality:</w:t>
      </w:r>
      <w:r>
        <w:br/>
      </w:r>
      <w:r>
        <w:t xml:space="preserve">Differentiation between urban and rural economies requires tailored policies.</w:t>
      </w:r>
    </w:p>
    <w:p>
      <w:pPr>
        <w:numPr>
          <w:ilvl w:val="0"/>
          <w:numId w:val="1001"/>
        </w:numPr>
        <w:pStyle w:val="Compact"/>
      </w:pPr>
      <w:r>
        <w:rPr>
          <w:bCs/>
          <w:b/>
        </w:rPr>
        <w:t xml:space="preserve">Aging Population:</w:t>
      </w:r>
      <w:r>
        <w:br/>
      </w:r>
      <w:r>
        <w:t xml:space="preserve">An increasing elderly demographic demands robust healthcare and social care systems.</w:t>
      </w:r>
    </w:p>
    <w:p>
      <w:pPr>
        <w:numPr>
          <w:ilvl w:val="0"/>
          <w:numId w:val="1001"/>
        </w:numPr>
        <w:pStyle w:val="Compact"/>
      </w:pPr>
      <w:r>
        <w:rPr>
          <w:bCs/>
          <w:b/>
        </w:rPr>
        <w:t xml:space="preserve">Youth Unemployment:</w:t>
      </w:r>
      <w:r>
        <w:br/>
      </w:r>
      <w:r>
        <w:t xml:space="preserve">Policies must incentivize job creation for young professionals to prevent brain drain.</w:t>
      </w:r>
    </w:p>
    <w:p>
      <w:pPr>
        <w:numPr>
          <w:ilvl w:val="0"/>
          <w:numId w:val="1001"/>
        </w:numPr>
        <w:pStyle w:val="Compact"/>
      </w:pPr>
      <w:r>
        <w:rPr>
          <w:bCs/>
          <w:b/>
        </w:rPr>
        <w:t xml:space="preserve">Environmental Crises:</w:t>
      </w:r>
      <w:r>
        <w:br/>
      </w:r>
      <w:r>
        <w:t xml:space="preserve">Mitigating the effects of climate change, including water scarcity and extreme weather events, is a critical mandate.</w:t>
      </w:r>
    </w:p>
    <w:bookmarkEnd w:id="25"/>
    <w:bookmarkStart w:id="26" w:name="the-way-forward-recommendations"/>
    <w:p>
      <w:pPr>
        <w:pStyle w:val="Heading2"/>
      </w:pPr>
      <w:r>
        <w:t xml:space="preserve">6. The Way Forward: Recommendations</w:t>
      </w:r>
    </w:p>
    <w:p>
      <w:pPr>
        <w:pStyle w:val="FirstParagraph"/>
      </w:pPr>
      <w:r>
        <w:t xml:space="preserve">To remain effective, politicians in Spain Valencia should prioritize:</w:t>
      </w:r>
    </w:p>
    <w:p>
      <w:pPr>
        <w:numPr>
          <w:ilvl w:val="0"/>
          <w:numId w:val="1002"/>
        </w:numPr>
        <w:pStyle w:val="Compact"/>
      </w:pPr>
      <w:r>
        <w:rPr>
          <w:bCs/>
          <w:b/>
        </w:rPr>
        <w:t xml:space="preserve">Inclusivity:</w:t>
      </w:r>
      <w:r>
        <w:br/>
      </w:r>
      <w:r>
        <w:t xml:space="preserve">Creating platforms for marginalized voices, including migrants and youth.</w:t>
      </w:r>
    </w:p>
    <w:p>
      <w:pPr>
        <w:numPr>
          <w:ilvl w:val="0"/>
          <w:numId w:val="1002"/>
        </w:numPr>
        <w:pStyle w:val="Compact"/>
      </w:pPr>
      <w:r>
        <w:rPr>
          <w:bCs/>
          <w:b/>
        </w:rPr>
        <w:t xml:space="preserve">Tech-Enabled Governance:</w:t>
      </w:r>
      <w:r>
        <w:br/>
      </w:r>
      <w:r>
        <w:t xml:space="preserve">Leveraging AI and big data for better urban planning and resource allocation.</w:t>
      </w:r>
    </w:p>
    <w:p>
      <w:pPr>
        <w:numPr>
          <w:ilvl w:val="0"/>
          <w:numId w:val="1002"/>
        </w:numPr>
        <w:pStyle w:val="Compact"/>
      </w:pPr>
      <w:r>
        <w:rPr>
          <w:bCs/>
          <w:b/>
        </w:rPr>
        <w:t xml:space="preserve">Cultural Preservation:</w:t>
      </w:r>
      <w:r>
        <w:br/>
      </w:r>
      <w:r>
        <w:t xml:space="preserve">Investing in programs that celebrate Valencian heritage while promoting openness to global influences.</w:t>
      </w:r>
    </w:p>
    <w:p>
      <w:pPr>
        <w:numPr>
          <w:ilvl w:val="0"/>
          <w:numId w:val="1002"/>
        </w:numPr>
        <w:pStyle w:val="Compact"/>
      </w:pPr>
      <w:r>
        <w:rPr>
          <w:bCs/>
          <w:b/>
        </w:rPr>
        <w:t xml:space="preserve">Ethical Transparency:</w:t>
      </w:r>
      <w:r>
        <w:br/>
      </w:r>
      <w:r>
        <w:t xml:space="preserve">Implementing strict anti-corruption measures to rebuild public trust.</w:t>
      </w:r>
    </w:p>
    <w:bookmarkEnd w:id="26"/>
    <w:bookmarkStart w:id="27" w:name="conclusion"/>
    <w:p>
      <w:pPr>
        <w:pStyle w:val="Heading2"/>
      </w:pPr>
      <w:r>
        <w:t xml:space="preserve">7. Conclusion</w:t>
      </w:r>
    </w:p>
    <w:p>
      <w:pPr>
        <w:pStyle w:val="FirstParagraph"/>
      </w:pPr>
      <w:r>
        <w:t xml:space="preserve">The role of the politician in Spain Valencia is evolving from a traditional administrator to a multifaceted leader who must navigate digital, cultural, and economic complexities. Success in this region requires more than just political acumen; it demands emotional intelligence, technological savvy, and a profound commitment to regional identity within the Spanish framework. As we look to the future, the politicians who thrive will be those who listen actively to their constituents and adapt swiftly to changing circumstances.</w:t>
      </w:r>
    </w:p>
    <w:p>
      <w:pPr>
        <w:pStyle w:val="BodyText"/>
      </w:pPr>
      <w:r>
        <w:t xml:space="preserve">It is imperative for stakeholders in Spain Valencia—civil society, private sector leaders, and international observers—to support initiatives that enhance political education and engagement. By fostering a culture of active citizenship, we can empower politicians to serve more effectively, ensuring that the governance of Spain Valencia remains responsive, equitable, and forward-looking.</w:t>
      </w:r>
    </w:p>
    <w:bookmarkEnd w:id="27"/>
    <w:bookmarkStart w:id="28" w:name="references"/>
    <w:p>
      <w:pPr>
        <w:pStyle w:val="Heading2"/>
      </w:pPr>
      <w:r>
        <w:t xml:space="preserve">References</w:t>
      </w:r>
    </w:p>
    <w:p>
      <w:pPr>
        <w:pStyle w:val="FirstParagraph"/>
      </w:pPr>
      <w:r>
        <w:rPr>
          <w:iCs/>
          <w:i/>
        </w:rPr>
        <w:t xml:space="preserve">(Note: References are illustrative for this document format)</w:t>
      </w:r>
    </w:p>
    <w:p>
      <w:pPr>
        <w:numPr>
          <w:ilvl w:val="0"/>
          <w:numId w:val="1003"/>
        </w:numPr>
        <w:pStyle w:val="Compact"/>
      </w:pPr>
      <w:r>
        <w:t xml:space="preserve">García-Peñalvo, F. J. (2021). Digital Politics in Southern Europe.</w:t>
      </w:r>
    </w:p>
    <w:p>
      <w:pPr>
        <w:numPr>
          <w:ilvl w:val="0"/>
          <w:numId w:val="1003"/>
        </w:numPr>
        <w:pStyle w:val="Compact"/>
      </w:pPr>
      <w:r>
        <w:t xml:space="preserve">Martínez, L. (2019). Valencian Identity and Political Discourse.</w:t>
      </w:r>
    </w:p>
    <w:p>
      <w:pPr>
        <w:numPr>
          <w:ilvl w:val="0"/>
          <w:numId w:val="1003"/>
        </w:numPr>
        <w:pStyle w:val="Compact"/>
      </w:pPr>
      <w:r>
        <w:t xml:space="preserve">Sánchez, R., &amp; López, M. (2023). E-Governance Trends in Spain Valencia.</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Spain Valencia: A Conference Paper</dc:title>
  <dc:creator/>
  <dc:language>en</dc:language>
  <cp:keywords/>
  <dcterms:created xsi:type="dcterms:W3CDTF">2026-07-29T14:05:00Z</dcterms:created>
  <dcterms:modified xsi:type="dcterms:W3CDTF">2026-07-29T14:05:00Z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