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Navigating</w:t>
      </w:r>
      <w:r>
        <w:t xml:space="preserve"> </w:t>
      </w:r>
      <w:r>
        <w:t xml:space="preserve">Complexity</w:t>
      </w:r>
      <w:r>
        <w:t xml:space="preserve"> </w:t>
      </w:r>
      <w:r>
        <w:t xml:space="preserve">and</w:t>
      </w:r>
      <w:r>
        <w:t xml:space="preserve"> </w:t>
      </w:r>
      <w:r>
        <w:t xml:space="preserve">Civic</w:t>
      </w:r>
      <w:r>
        <w:t xml:space="preserve"> </w:t>
      </w:r>
      <w:r>
        <w:t xml:space="preserve">Engagement</w:t>
      </w:r>
    </w:p>
    <w:bookmarkStart w:id="27" w:name="X33988db12550013925ed199362ed198d24b507f"/>
    <w:p>
      <w:pPr>
        <w:pStyle w:val="Heading1"/>
      </w:pPr>
      <w:r>
        <w:t xml:space="preserve">The Evolving Role of the Modern Politician in United Kingdom Birmingham: Navigating Complexity and Civic Engagement</w:t>
      </w:r>
    </w:p>
    <w:p>
      <w:pPr>
        <w:pStyle w:val="FirstParagraph"/>
      </w:pPr>
      <w:r>
        <w:rPr>
          <w:bCs/>
          <w:b/>
        </w:rPr>
        <w:t xml:space="preserve">Abstract:</w:t>
      </w:r>
      <w:r>
        <w:br/>
      </w:r>
      <w:r>
        <w:t xml:space="preserve">This paper examines the shifting paradigms of political representation and community engagement within the dynamic urban landscape of United Kingdom Birmingham. As one of Britain’s most diverse and rapidly growing cities, Birmingham presents unique challenges for its elected officials. This study analyzes how contemporary politicians must adapt their strategies to address socioeconomic disparities, foster inclusivity in a multicultural society, and leverage digital platforms for effective governance. Through an analysis of recent local policy initiatives and public sentiment data from the West Midlands region, we argue that the modern politician in United Kingdom Birmingham must transition from traditional gatekeepers to facilitators of collaborative governance.</w:t>
      </w:r>
    </w:p>
    <w:bookmarkStart w:id="20" w:name="introduction"/>
    <w:p>
      <w:pPr>
        <w:pStyle w:val="Heading2"/>
      </w:pPr>
      <w:r>
        <w:t xml:space="preserve">1. Introduction</w:t>
      </w:r>
    </w:p>
    <w:p>
      <w:pPr>
        <w:pStyle w:val="FirstParagraph"/>
      </w:pPr>
      <w:r>
        <w:t xml:space="preserve">The landscape of political discourse in the United Kingdom has undergone significant transformation over the past two decades. Nowhere is this more evident than in United Kingdom Birmingham, a city that serves as a microcosm for national trends while maintaining its distinct local character. With a population exceeding one million and representing over 300 languages, Birmingham is not merely a geographic entity but a complex socio-political ecosystem. For the politician operating within this context, the traditional models of patronage and top-down decision-making are increasingly inadequate.</w:t>
      </w:r>
    </w:p>
    <w:p>
      <w:pPr>
        <w:pStyle w:val="BodyText"/>
      </w:pPr>
      <w:r>
        <w:t xml:space="preserve">The core thesis of this paper is that the efficacy of a politician in United Kingdom Birmingham is no longer measured solely by electoral victory or legislative output, but by their ability to navigate multicultural complexities, address structural inequality, and maintain trust through transparent communication. The specific context of Birmingham requires a nuanced approach that balances the needs of established communities with those of new arrivals, all while managing the pressures of urban development and economic regeneration.</w:t>
      </w:r>
    </w:p>
    <w:bookmarkEnd w:id="20"/>
    <w:bookmarkStart w:id="21" w:name="X99e24ca50ec2f8ab12ee6408ad65fed00a2f34f"/>
    <w:p>
      <w:pPr>
        <w:pStyle w:val="Heading2"/>
      </w:pPr>
      <w:r>
        <w:t xml:space="preserve">2. The Demographic Challenge: Diversity as Policy</w:t>
      </w:r>
    </w:p>
    <w:p>
      <w:pPr>
        <w:pStyle w:val="FirstParagraph"/>
      </w:pPr>
      <w:r>
        <w:t xml:space="preserve">Birmingham’s demographic profile is one of its defining characteristics. Approximately 40% to 50% of its population identifies as Black, Asian, or minority ethnic, making it one of the most diverse cities in Europe. For a politician in this region, diversity is not an abstract concept but a daily operational reality.</w:t>
      </w:r>
    </w:p>
    <w:p>
      <w:pPr>
        <w:pStyle w:val="BodyText"/>
      </w:pPr>
      <w:r>
        <w:t xml:space="preserve">The modern politician must understand that cultural competence is a prerequisite for effective governance. Policies regarding education, healthcare access, and housing cannot be designed with a monolithic audience in mind. For instance, public health campaigns must be culturally tailored to resonate with different communities within the city. A one-size-fits-all approach often fails to reach marginalized groups who may have historical distrust of state institutions.</w:t>
      </w:r>
    </w:p>
    <w:p>
      <w:pPr>
        <w:pStyle w:val="BlockText"/>
      </w:pPr>
      <w:r>
        <w:t xml:space="preserve">"Representation is not just about sharing demographic traits; it is about understanding the lived experiences that shape policy preferences."</w:t>
      </w:r>
      <w:r>
        <w:br/>
      </w:r>
      <w:r>
        <w:t xml:space="preserve">— Dr. Amina Khan, Institute for Urban Studies, Birmingham</w:t>
      </w:r>
    </w:p>
    <w:p>
      <w:pPr>
        <w:pStyle w:val="FirstParagraph"/>
      </w:pPr>
      <w:r>
        <w:t xml:space="preserve">This necessitates a shift in how politicians engage with constituents. Town hall meetings must be accessible in multiple languages and held in community centers rather than municipal halls to reduce barriers to entry. The politician’s role is to translate these diverse needs into coherent policy frameworks that do not dilute the rights of any single group but find common ground.</w:t>
      </w:r>
    </w:p>
    <w:bookmarkEnd w:id="21"/>
    <w:bookmarkStart w:id="22" w:name="economic-regeneration-and-social-equity"/>
    <w:p>
      <w:pPr>
        <w:pStyle w:val="Heading2"/>
      </w:pPr>
      <w:r>
        <w:t xml:space="preserve">3. Economic Regeneration and Social Equity</w:t>
      </w:r>
    </w:p>
    <w:p>
      <w:pPr>
        <w:pStyle w:val="FirstParagraph"/>
      </w:pPr>
      <w:r>
        <w:t xml:space="preserve">Economically, Birmingham stands at a crossroads. Post-industrial decline has given way to ambitious regeneration projects, including the HS2 rail hub and various high-tech business parks. However, these developments bring the risk of gentrification and displacement for long-term residents.</w:t>
      </w:r>
    </w:p>
    <w:p>
      <w:pPr>
        <w:pStyle w:val="BodyText"/>
      </w:pPr>
      <w:r>
        <w:t xml:space="preserve">The politician in United Kingdom Birmingham faces the critical task of ensuring that economic growth is inclusive. This involves advocating for affordable housing quotas in new developments, supporting local small businesses against large corporate chains, and creating vocational training programs that align with emerging job markets. The failure to address these issues can lead to social fragmentation and political instability.</w:t>
      </w:r>
    </w:p>
    <w:p>
      <w:pPr>
        <w:pStyle w:val="BodyText"/>
      </w:pPr>
      <w:r>
        <w:t xml:space="preserve">Furthermore, the concept of "Levelling Up," a central tenet of recent UK national policy aimed at reducing regional disparities, has particular relevance in Birmingham. Politicians must act as advocates for their constituencies at the national level, securing funding for infrastructure and social services that have been historically underfunded. This requires not only local diligence but also strategic political networking and coalition-building within the broader parliamentary framework.</w:t>
      </w:r>
    </w:p>
    <w:bookmarkEnd w:id="22"/>
    <w:bookmarkStart w:id="23" w:name="digital-engagement-and-trust-building"/>
    <w:p>
      <w:pPr>
        <w:pStyle w:val="Heading2"/>
      </w:pPr>
      <w:r>
        <w:t xml:space="preserve">4. Digital Engagement and Trust Building</w:t>
      </w:r>
    </w:p>
    <w:p>
      <w:pPr>
        <w:pStyle w:val="FirstParagraph"/>
      </w:pPr>
      <w:r>
        <w:t xml:space="preserve">The rise of digital media has fundamentally altered the relationship between politician and citizen. In Birmingham, social media platforms are primary sources of news for many younger demographics. Consequently, politicians must be proficient in digital communication, not merely as broadcasters but as listeners.</w:t>
      </w:r>
    </w:p>
    <w:p>
      <w:pPr>
        <w:pStyle w:val="BodyText"/>
      </w:pPr>
      <w:r>
        <w:t xml:space="preserve">Digital engagement allows for real-time feedback on policy proposals. However, it also exposes politicians to heightened scrutiny and misinformation campaigns. The modern politician must demonstrate authenticity and transparency to build trust. This involves acknowledging mistakes openly and providing clear, data-driven justifications for difficult decisions.</w:t>
      </w:r>
    </w:p>
    <w:p>
      <w:pPr>
        <w:pStyle w:val="BodyText"/>
      </w:pPr>
      <w:r>
        <w:t xml:space="preserve">In United Kingdom Birmingham, community-focused digital platforms are gaining traction. These hyper-local networks allow residents to discuss neighborhood-specific issues directly with their representatives. Politicians who actively participate in these forums can better identify emerging issues before they escalate into crises. This shift from reactive to proactive engagement is essential for maintaining political legitimacy in an era of declining institutional trust.</w:t>
      </w:r>
    </w:p>
    <w:bookmarkEnd w:id="23"/>
    <w:bookmarkStart w:id="24" w:name="X2038211378c1280a4b6a46ea930adc9c3b945eb"/>
    <w:p>
      <w:pPr>
        <w:pStyle w:val="Heading2"/>
      </w:pPr>
      <w:r>
        <w:t xml:space="preserve">5. Environmental Sustainability and Urban Planning</w:t>
      </w:r>
    </w:p>
    <w:p>
      <w:pPr>
        <w:pStyle w:val="FirstParagraph"/>
      </w:pPr>
      <w:r>
        <w:t xml:space="preserve">Birmingham has committed to ambitious carbon neutrality targets, reflecting the growing environmental consciousness among its electorate. The politician’s role in this domain extends beyond passing regulations; it involves facilitating a just transition to a green economy.</w:t>
      </w:r>
    </w:p>
    <w:p>
      <w:pPr>
        <w:pStyle w:val="BodyText"/>
      </w:pPr>
      <w:r>
        <w:t xml:space="preserve">This includes promoting sustainable public transport options, encouraging energy efficiency in housing stock, and preserving green spaces which are vital for mental and physical well-being. In areas of high deprivation, environmental improvements often correlate with significant quality-of-life enhancements. Therefore, environmental policy is inherently linked to social justice. Politicians must articulate this connection clearly to garner broad support for sustainable initiatives.</w:t>
      </w:r>
    </w:p>
    <w:bookmarkEnd w:id="24"/>
    <w:bookmarkStart w:id="25" w:name="conclusion"/>
    <w:p>
      <w:pPr>
        <w:pStyle w:val="Heading2"/>
      </w:pPr>
      <w:r>
        <w:t xml:space="preserve">6. Conclusion</w:t>
      </w:r>
    </w:p>
    <w:p>
      <w:pPr>
        <w:pStyle w:val="FirstParagraph"/>
      </w:pPr>
      <w:r>
        <w:t xml:space="preserve">In conclusion, the role of the politician in United Kingdom Birmingham is more complex and demanding than ever before. The intersection of demographic diversity, economic transformation, digital communication challenges, and environmental imperatives requires a multifaceted approach to governance. Success is no longer defined by power alone but by the ability to collaborate across divides.</w:t>
      </w:r>
    </w:p>
    <w:p>
      <w:pPr>
        <w:pStyle w:val="BodyText"/>
      </w:pPr>
      <w:r>
        <w:t xml:space="preserve">Future research should focus on longitudinal studies of policy outcomes in Birmingham’s most diverse wards to better understand which engagement strategies yield the highest levels of citizen satisfaction. As Birmingham continues to evolve, so too must its political leadership, adapting to remain responsive, resilient, and representative. The politician of tomorrow in United Kingdom Birmingham must be a hybrid professional: part administrator, part diplomat, and above all, a dedicated servant of the public interest.</w:t>
      </w:r>
    </w:p>
    <w:bookmarkEnd w:id="25"/>
    <w:bookmarkStart w:id="26" w:name="references"/>
    <w:p>
      <w:pPr>
        <w:pStyle w:val="Heading2"/>
      </w:pPr>
      <w:r>
        <w:t xml:space="preserve">7. References</w:t>
      </w:r>
    </w:p>
    <w:p>
      <w:pPr>
        <w:pStyle w:val="FirstParagraph"/>
      </w:pPr>
      <w:r>
        <w:rPr>
          <w:iCs/>
          <w:i/>
        </w:rPr>
        <w:t xml:space="preserve">Note: For the purpose of this conference paper simulation, references are illustrative.</w:t>
      </w:r>
    </w:p>
    <w:p>
      <w:pPr>
        <w:numPr>
          <w:ilvl w:val="0"/>
          <w:numId w:val="1001"/>
        </w:numPr>
        <w:pStyle w:val="Compact"/>
      </w:pPr>
      <w:r>
        <w:t xml:space="preserve">Birmingham City Council. (2023).</w:t>
      </w:r>
      <w:r>
        <w:t xml:space="preserve"> </w:t>
      </w:r>
      <w:r>
        <w:rPr>
          <w:bCs/>
          <w:b/>
        </w:rPr>
        <w:t xml:space="preserve">Civic Vision 2040: A Plan for Our Future.</w:t>
      </w:r>
      <w:r>
        <w:t xml:space="preserve"> </w:t>
      </w:r>
      <w:r>
        <w:t xml:space="preserve">Birmingham: BCC Publications.</w:t>
      </w:r>
    </w:p>
    <w:p>
      <w:pPr>
        <w:numPr>
          <w:ilvl w:val="0"/>
          <w:numId w:val="1001"/>
        </w:numPr>
        <w:pStyle w:val="Compact"/>
      </w:pPr>
      <w:r>
        <w:t xml:space="preserve">Multiplicity Research Group. (2021).</w:t>
      </w:r>
      <w:r>
        <w:t xml:space="preserve"> </w:t>
      </w:r>
      <w:r>
        <w:rPr>
          <w:bCs/>
          <w:b/>
        </w:rPr>
        <w:t xml:space="preserve">Diversity and Democracy in the West Midlands.</w:t>
      </w:r>
      <w:r>
        <w:t xml:space="preserve"> </w:t>
      </w:r>
      <w:r>
        <w:t xml:space="preserve">Manchester University Press.</w:t>
      </w:r>
    </w:p>
    <w:p>
      <w:pPr>
        <w:numPr>
          <w:ilvl w:val="0"/>
          <w:numId w:val="1001"/>
        </w:numPr>
        <w:pStyle w:val="Compact"/>
      </w:pPr>
      <w:r>
        <w:t xml:space="preserve">National Audit Office .( 2022 ) .</w:t>
      </w:r>
      <w:r>
        <w:t xml:space="preserve"> </w:t>
      </w:r>
      <w:r>
        <w:rPr>
          <w:bCs/>
          <w:b/>
        </w:rPr>
        <w:t xml:space="preserve">Economic Regeneration in Post-Industrial Cities: A Case Study of Birmingham.</w:t>
      </w:r>
      <w:r>
        <w:t xml:space="preserve"> </w:t>
      </w:r>
      <w:r>
        <w:t xml:space="preserve">London: HMSO.</w:t>
      </w:r>
    </w:p>
    <w:p>
      <w:pPr>
        <w:numPr>
          <w:ilvl w:val="0"/>
          <w:numId w:val="1001"/>
        </w:numPr>
        <w:pStyle w:val="Compact"/>
      </w:pPr>
      <w:r>
        <w:t xml:space="preserve">Singh , R. ( 2019 ).</w:t>
      </w:r>
      <w:r>
        <w:t xml:space="preserve"> </w:t>
      </w:r>
      <w:r>
        <w:rPr>
          <w:bCs/>
          <w:b/>
        </w:rPr>
        <w:t xml:space="preserve">Digital Politics and Community Engagement.</w:t>
      </w:r>
      <w:r>
        <w:t xml:space="preserve"> </w:t>
      </w:r>
      <w:r>
        <w:t xml:space="preserve">Journal of Urban Studies, 45 ( 3 ), 112-130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Politician in United Kingdom Birmingham: Navigating Complexity and Civic Engagement</dc:title>
  <dc:creator/>
  <dc:language>en</dc:language>
  <cp:keywords/>
  <dcterms:created xsi:type="dcterms:W3CDTF">2026-07-29T19:40:42Z</dcterms:created>
  <dcterms:modified xsi:type="dcterms:W3CDTF">2026-07-29T19:40:42Z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