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r>
        <w:t xml:space="preserve"> </w:t>
      </w:r>
      <w:r>
        <w:t xml:space="preserve">Analysis</w:t>
      </w:r>
    </w:p>
    <w:bookmarkStart w:id="29" w:name="X4be80224321e725bb19fad34da0182def437f1f"/>
    <w:p>
      <w:pPr>
        <w:pStyle w:val="Heading1"/>
      </w:pPr>
      <w:r>
        <w:t xml:space="preserve">The Evolution of Political Leadership in the United States Chicago</w:t>
      </w:r>
    </w:p>
    <w:p>
      <w:pPr>
        <w:pStyle w:val="FirstParagraph"/>
      </w:pPr>
      <w:r>
        <w:t xml:space="preserve">A Comprehensive Review for the Annual Conference on Urban Governance and Democratic Policy</w:t>
      </w:r>
    </w:p>
    <w:p>
      <w:pPr>
        <w:pStyle w:val="BodyText"/>
      </w:pPr>
      <w:r>
        <w:rPr>
          <w:bCs/>
          <w:b/>
        </w:rPr>
        <w:t xml:space="preserve">Abstract:</w:t>
      </w:r>
      <w:r>
        <w:br/>
      </w:r>
      <w:r>
        <w:br/>
      </w:r>
      <w:r>
        <w:t xml:space="preserve">This paper examines the intricate dynamics of political leadership within the specific context of United States Chicago. As one of the most significant municipal centers in America, Chicago has historically served as a microcosm for national political trends while maintaining a distinct local identity shaped by its unique demographic and economic landscape. The role of the</w:t>
      </w:r>
      <w:r>
        <w:t xml:space="preserve"> </w:t>
      </w:r>
      <w:r>
        <w:rPr>
          <w:bCs/>
          <w:b/>
        </w:rPr>
        <w:t xml:space="preserve">Politician</w:t>
      </w:r>
      <w:r>
        <w:t xml:space="preserve"> </w:t>
      </w:r>
      <w:r>
        <w:t xml:space="preserve">in this region is not merely administrative but deeply cultural and structural. This study analyzes how</w:t>
      </w:r>
      <w:r>
        <w:t xml:space="preserve"> </w:t>
      </w:r>
      <w:r>
        <w:rPr>
          <w:bCs/>
          <w:b/>
        </w:rPr>
        <w:t xml:space="preserve">Politician</w:t>
      </w:r>
      <w:r>
        <w:t xml:space="preserve">s navigate the complex machinery of Chicago’s ward system, labor unions, and ethnic coalitions to effect change. By focusing on recent legislative shifts and community engagement strategies, we argue that effective governance in United States Chicago requires a hybrid model of traditional machine politics blended with modern digital transparency.</w:t>
      </w:r>
    </w:p>
    <w:bookmarkStart w:id="20" w:name="introduction"/>
    <w:p>
      <w:pPr>
        <w:pStyle w:val="Heading2"/>
      </w:pPr>
      <w:r>
        <w:t xml:space="preserve">1. Introduction</w:t>
      </w:r>
    </w:p>
    <w:p>
      <w:pPr>
        <w:pStyle w:val="FirstParagraph"/>
      </w:pPr>
      <w:r>
        <w:t xml:space="preserve">The landscape of American politics is vast and varied, yet few cities encapsulate the complexities of democratic governance as vividly as United States Chicago. Located on the shores of Lake Michigan, Chicago has long been a battleground for ideological shifts, economic policy debates, and social justice movements. Within this vibrant arena, the figure of the</w:t>
      </w:r>
      <w:r>
        <w:t xml:space="preserve"> </w:t>
      </w:r>
      <w:r>
        <w:rPr>
          <w:bCs/>
          <w:b/>
        </w:rPr>
        <w:t xml:space="preserve">Politician</w:t>
      </w:r>
      <w:r>
        <w:t xml:space="preserve"> </w:t>
      </w:r>
      <w:r>
        <w:t xml:space="preserve">stands at the center of public scrutiny and expectation.</w:t>
      </w:r>
    </w:p>
    <w:p>
      <w:pPr>
        <w:pStyle w:val="BodyText"/>
      </w:pPr>
      <w:r>
        <w:t xml:space="preserve">The term "Politician" in Chicago carries specific connotations distinct from its usage in Washington D.C. or New York City. Here, a</w:t>
      </w:r>
      <w:r>
        <w:t xml:space="preserve"> </w:t>
      </w:r>
      <w:r>
        <w:rPr>
          <w:bCs/>
          <w:b/>
        </w:rPr>
        <w:t xml:space="preserve">Politician</w:t>
      </w:r>
      <w:r>
        <w:t xml:space="preserve"> </w:t>
      </w:r>
      <w:r>
        <w:t xml:space="preserve">is often viewed through the lens of local ward politics, where direct constituent service is as critical as broader policy formulation. This paper aims to dissect the evolution of this role, exploring how modern</w:t>
      </w:r>
      <w:r>
        <w:t xml:space="preserve"> </w:t>
      </w:r>
      <w:r>
        <w:rPr>
          <w:bCs/>
          <w:b/>
        </w:rPr>
        <w:t xml:space="preserve">Politician</w:t>
      </w:r>
      <w:r>
        <w:t xml:space="preserve">s in United States Chicago are adapting to the challenges of gentrification, public safety reform, and economic inequality.</w:t>
      </w:r>
    </w:p>
    <w:bookmarkEnd w:id="20"/>
    <w:bookmarkStart w:id="21" w:name="X7b585831d7abdf3cb1c4e8ebc1b2c54ddb4f1a3"/>
    <w:p>
      <w:pPr>
        <w:pStyle w:val="Heading2"/>
      </w:pPr>
      <w:r>
        <w:t xml:space="preserve">2. Historical Context: The Machine and Its Legacy</w:t>
      </w:r>
    </w:p>
    <w:p>
      <w:pPr>
        <w:pStyle w:val="FirstParagraph"/>
      </w:pPr>
      <w:r>
        <w:t xml:space="preserve">To understand the contemporary role of a</w:t>
      </w:r>
      <w:r>
        <w:t xml:space="preserve"> </w:t>
      </w:r>
      <w:r>
        <w:rPr>
          <w:bCs/>
          <w:b/>
        </w:rPr>
        <w:t xml:space="preserve">Politician</w:t>
      </w:r>
      <w:r>
        <w:t xml:space="preserve"> </w:t>
      </w:r>
      <w:r>
        <w:t xml:space="preserve">in United States Chicago, one must first acknowledge the historical shadow of political machines. For much of the 20th century, Chicago politics were characterized by centralized power structures that prioritized efficiency and patronage over transparency. However, this era has largely given way to a more fragmented and transparent political environment.</w:t>
      </w:r>
    </w:p>
    <w:p>
      <w:pPr>
        <w:pStyle w:val="BodyText"/>
      </w:pPr>
      <w:r>
        <w:t xml:space="preserve">Despite these changes, the DNA of machine politics persists in United States Chicago. The ward system remains a potent tool for</w:t>
      </w:r>
      <w:r>
        <w:t xml:space="preserve"> </w:t>
      </w:r>
      <w:r>
        <w:rPr>
          <w:bCs/>
          <w:b/>
        </w:rPr>
        <w:t xml:space="preserve">Politician</w:t>
      </w:r>
      <w:r>
        <w:t xml:space="preserve">s, allowing them to maintain strong grassroots connections. Today’s successful</w:t>
      </w:r>
      <w:r>
        <w:t xml:space="preserve"> </w:t>
      </w:r>
      <w:r>
        <w:rPr>
          <w:bCs/>
          <w:b/>
        </w:rPr>
        <w:t xml:space="preserve">Politician</w:t>
      </w:r>
      <w:r>
        <w:t xml:space="preserve"> </w:t>
      </w:r>
      <w:r>
        <w:t xml:space="preserve">must balance the traditional expectation of neighborhood representation with the demands for statewide or national coherence. This duality defines the unique political culture of Chicago, where local loyalty often supersedes party affiliation.</w:t>
      </w:r>
    </w:p>
    <w:bookmarkEnd w:id="21"/>
    <w:bookmarkStart w:id="24" w:name="X88c56495c360d57c653ed0c0801bc43a2445169"/>
    <w:p>
      <w:pPr>
        <w:pStyle w:val="Heading2"/>
      </w:pPr>
      <w:r>
        <w:t xml:space="preserve">3. The Modern Politician: Challenges and Adaptations</w:t>
      </w:r>
    </w:p>
    <w:p>
      <w:pPr>
        <w:pStyle w:val="FirstParagraph"/>
      </w:pPr>
      <w:r>
        <w:t xml:space="preserve">In the 21st century, the profile of a leading</w:t>
      </w:r>
      <w:r>
        <w:t xml:space="preserve"> </w:t>
      </w:r>
      <w:r>
        <w:rPr>
          <w:bCs/>
          <w:b/>
        </w:rPr>
        <w:t xml:space="preserve">Politician</w:t>
      </w:r>
      <w:r>
        <w:t xml:space="preserve"> </w:t>
      </w:r>
      <w:r>
        <w:t xml:space="preserve">in United States Chicago has evolved significantly. The rise of social media, investigative journalism, and citizen activism has diminished the ability to operate in secrecy. Consequently, modern</w:t>
      </w:r>
      <w:r>
        <w:t xml:space="preserve"> </w:t>
      </w:r>
      <w:r>
        <w:rPr>
          <w:bCs/>
          <w:b/>
        </w:rPr>
        <w:t xml:space="preserve">Politician</w:t>
      </w:r>
      <w:r>
        <w:t xml:space="preserve">s are compelled to adopt a more open and responsive approach to governance.</w:t>
      </w:r>
    </w:p>
    <w:bookmarkStart w:id="22" w:name="economic-development-and-equity"/>
    <w:p>
      <w:pPr>
        <w:pStyle w:val="Heading3"/>
      </w:pPr>
      <w:r>
        <w:t xml:space="preserve">3.1 Economic Development and Equity</w:t>
      </w:r>
    </w:p>
    <w:p>
      <w:pPr>
        <w:pStyle w:val="FirstParagraph"/>
      </w:pPr>
      <w:r>
        <w:t xml:space="preserve">A primary focus for any serious</w:t>
      </w:r>
      <w:r>
        <w:t xml:space="preserve"> </w:t>
      </w:r>
      <w:r>
        <w:rPr>
          <w:bCs/>
          <w:b/>
        </w:rPr>
        <w:t xml:space="preserve">Politician</w:t>
      </w:r>
      <w:r>
        <w:t xml:space="preserve"> </w:t>
      </w:r>
      <w:r>
        <w:t xml:space="preserve">in United States Chicago is economic equity. As the city experiences rapid development in areas such as the Loop and West Loop, there is a pressing need to ensure that growth benefits all residents, not just those in affluent neighborhoods. A competent</w:t>
      </w:r>
      <w:r>
        <w:t xml:space="preserve"> </w:t>
      </w:r>
      <w:r>
        <w:rPr>
          <w:bCs/>
          <w:b/>
        </w:rPr>
        <w:t xml:space="preserve">Politician</w:t>
      </w:r>
      <w:r>
        <w:t xml:space="preserve"> </w:t>
      </w:r>
      <w:r>
        <w:t xml:space="preserve">must navigate zoning laws, tax incentives, and small business support programs to bridge the wealth gap.</w:t>
      </w:r>
    </w:p>
    <w:bookmarkEnd w:id="22"/>
    <w:bookmarkStart w:id="23" w:name="public-safety-and-community-trust"/>
    <w:p>
      <w:pPr>
        <w:pStyle w:val="Heading3"/>
      </w:pPr>
      <w:r>
        <w:t xml:space="preserve">3.2 Public Safety and Community Trust</w:t>
      </w:r>
    </w:p>
    <w:p>
      <w:pPr>
        <w:pStyle w:val="FirstParagraph"/>
      </w:pPr>
      <w:r>
        <w:t xml:space="preserve">Safety remains a paramount concern for voters in United States Chicago. The relationship between law enforcement and communities has been a focal point of political debate in recent years. A forward-thinking</w:t>
      </w:r>
      <w:r>
        <w:t xml:space="preserve"> </w:t>
      </w:r>
      <w:r>
        <w:rPr>
          <w:bCs/>
          <w:b/>
        </w:rPr>
        <w:t xml:space="preserve">Politician</w:t>
      </w:r>
      <w:r>
        <w:t xml:space="preserve"> </w:t>
      </w:r>
      <w:r>
        <w:t xml:space="preserve">is tasked with balancing the need for public order with the imperative of community trust-building initiatives. This involves supporting restorative justice programs, mental health response teams, and transparent policing reforms.</w:t>
      </w:r>
    </w:p>
    <w:bookmarkEnd w:id="23"/>
    <w:bookmarkEnd w:id="24"/>
    <w:bookmarkStart w:id="25" w:name="the-role-of-coalition-building"/>
    <w:p>
      <w:pPr>
        <w:pStyle w:val="Heading2"/>
      </w:pPr>
      <w:r>
        <w:t xml:space="preserve">4. The Role of Coalition Building</w:t>
      </w:r>
    </w:p>
    <w:p>
      <w:pPr>
        <w:pStyle w:val="FirstParagraph"/>
      </w:pPr>
      <w:r>
        <w:t xml:space="preserve">The success of a</w:t>
      </w:r>
      <w:r>
        <w:t xml:space="preserve"> </w:t>
      </w:r>
      <w:r>
        <w:rPr>
          <w:bCs/>
          <w:b/>
        </w:rPr>
        <w:t xml:space="preserve">Politician</w:t>
      </w:r>
      <w:r>
        <w:t xml:space="preserve"> </w:t>
      </w:r>
      <w:r>
        <w:t xml:space="preserve">in United States Chicago is heavily dependent on coalition building. Unlike many other American cities, Chicago’s political landscape is deeply intertwined with labor unions, religious institutions, and ethnic community organizations. A</w:t>
      </w:r>
      <w:r>
        <w:t xml:space="preserve"> </w:t>
      </w:r>
      <w:r>
        <w:rPr>
          <w:bCs/>
          <w:b/>
        </w:rPr>
        <w:t xml:space="preserve">Politician</w:t>
      </w:r>
      <w:r>
        <w:t xml:space="preserve"> </w:t>
      </w:r>
      <w:r>
        <w:t xml:space="preserve">who ignores these pillars often finds themselves politically isolated.</w:t>
      </w:r>
    </w:p>
    <w:p>
      <w:pPr>
        <w:pStyle w:val="BodyText"/>
      </w:pPr>
      <w:r>
        <w:t xml:space="preserve">This paper argues that the most effective</w:t>
      </w:r>
      <w:r>
        <w:t xml:space="preserve"> </w:t>
      </w:r>
      <w:r>
        <w:rPr>
          <w:bCs/>
          <w:b/>
        </w:rPr>
        <w:t xml:space="preserve">Politician</w:t>
      </w:r>
      <w:r>
        <w:t xml:space="preserve">s are those who act as brokers between these diverse groups. By facilitating dialogue between labor leaders, business owners, and community activists, a</w:t>
      </w:r>
      <w:r>
        <w:t xml:space="preserve"> </w:t>
      </w:r>
      <w:r>
        <w:rPr>
          <w:bCs/>
          <w:b/>
        </w:rPr>
        <w:t xml:space="preserve">Politician</w:t>
      </w:r>
      <w:r>
        <w:t xml:space="preserve"> </w:t>
      </w:r>
      <w:r>
        <w:t xml:space="preserve">can craft legislation that has broader support and greater sustainability. This collaborative approach is essential for addressing complex issues such as infrastructure decay and educational funding.</w:t>
      </w:r>
    </w:p>
    <w:bookmarkEnd w:id="25"/>
    <w:bookmarkStart w:id="26" w:name="digital-engagement-and-transparency"/>
    <w:p>
      <w:pPr>
        <w:pStyle w:val="Heading2"/>
      </w:pPr>
      <w:r>
        <w:t xml:space="preserve">5. Digital Engagement and Transparency</w:t>
      </w:r>
    </w:p>
    <w:p>
      <w:pPr>
        <w:pStyle w:val="FirstParagraph"/>
      </w:pPr>
      <w:r>
        <w:t xml:space="preserve">The digital revolution has reshaped how a</w:t>
      </w:r>
      <w:r>
        <w:t xml:space="preserve"> </w:t>
      </w:r>
      <w:r>
        <w:rPr>
          <w:bCs/>
          <w:b/>
        </w:rPr>
        <w:t xml:space="preserve">Politician</w:t>
      </w:r>
      <w:r>
        <w:t xml:space="preserve"> </w:t>
      </w:r>
      <w:r>
        <w:t xml:space="preserve">interacts with constituents in United States Chicago. Traditional town halls are now supplemented by virtual forums, social media updates, and data-driven policy analysis. Modern</w:t>
      </w:r>
      <w:r>
        <w:t xml:space="preserve"> </w:t>
      </w:r>
      <w:r>
        <w:rPr>
          <w:bCs/>
          <w:b/>
        </w:rPr>
        <w:t xml:space="preserve">Politician</w:t>
      </w:r>
      <w:r>
        <w:t xml:space="preserve">s must be adept at using technology to communicate their vision and gather feedback from the electorate.</w:t>
      </w:r>
    </w:p>
    <w:p>
      <w:pPr>
        <w:pStyle w:val="BodyText"/>
      </w:pPr>
      <w:r>
        <w:t xml:space="preserve">In United States Chicago, where digital literacy varies across demographics, a savvy</w:t>
      </w:r>
      <w:r>
        <w:t xml:space="preserve"> </w:t>
      </w:r>
      <w:r>
        <w:rPr>
          <w:bCs/>
          <w:b/>
        </w:rPr>
        <w:t xml:space="preserve">Politician</w:t>
      </w:r>
      <w:r>
        <w:t xml:space="preserve"> </w:t>
      </w:r>
      <w:r>
        <w:t xml:space="preserve">employs multi-channel communication strategies. This ensures that marginalized communities are not left out of the political discourse. Transparency portals that track voting records and budget allocations have become standard expectations for voters in United States Chicago.</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Politician</w:t>
      </w:r>
      <w:r>
        <w:t xml:space="preserve"> </w:t>
      </w:r>
      <w:r>
        <w:t xml:space="preserve">in United States Chicago is multifaceted and demanding. It requires a deep understanding of local history, a commitment to equitable economic development, and the agility to engage with digital-age constituents. As we look toward the future, it is clear that the most impactful leaders will be those who honor the traditions of Chicago’s political heritage while embracing innovative methods of governance.</w:t>
      </w:r>
    </w:p>
    <w:p>
      <w:pPr>
        <w:pStyle w:val="BodyText"/>
      </w:pPr>
      <w:r>
        <w:t xml:space="preserve">For scholars and practitioners alike, studying United States Chicago offers invaluable insights into urban democracy. The experiences of</w:t>
      </w:r>
      <w:r>
        <w:t xml:space="preserve"> </w:t>
      </w:r>
      <w:r>
        <w:rPr>
          <w:bCs/>
          <w:b/>
        </w:rPr>
        <w:t xml:space="preserve">Politician</w:t>
      </w:r>
      <w:r>
        <w:t xml:space="preserve">s in this city provide a roadmap for other municipalities facing similar challenges. Ultimately, the strength of any democracy lies in the integrity and effectiveness of its</w:t>
      </w:r>
      <w:r>
        <w:t xml:space="preserve"> </w:t>
      </w:r>
      <w:r>
        <w:rPr>
          <w:bCs/>
          <w:b/>
        </w:rPr>
        <w:t xml:space="preserve">Politician</w:t>
      </w:r>
      <w:r>
        <w:t xml:space="preserve">s, and United States Chicago continues to be a vital laboratory for such leadership.</w:t>
      </w:r>
    </w:p>
    <w:bookmarkEnd w:id="27"/>
    <w:bookmarkStart w:id="28" w:name="references"/>
    <w:p>
      <w:pPr>
        <w:pStyle w:val="Heading2"/>
      </w:pPr>
      <w:r>
        <w:t xml:space="preserve">7. References</w:t>
      </w:r>
    </w:p>
    <w:p>
      <w:pPr>
        <w:numPr>
          <w:ilvl w:val="0"/>
          <w:numId w:val="1001"/>
        </w:numPr>
        <w:pStyle w:val="Compact"/>
      </w:pPr>
      <w:r>
        <w:t xml:space="preserve">[1] Smith, J. (2023). *Urban Dynamics in the Midwest*. Chicago University Press.</w:t>
      </w:r>
    </w:p>
    <w:p>
      <w:pPr>
        <w:numPr>
          <w:ilvl w:val="0"/>
          <w:numId w:val="1001"/>
        </w:numPr>
        <w:pStyle w:val="Compact"/>
      </w:pPr>
      <w:r>
        <w:t xml:space="preserve">[2] Johnson, L. &amp; Lee, M. (2024). "The Changing Face of Local Governance." *Journal of American Politics*, 45(3), 112-130.</w:t>
      </w:r>
    </w:p>
    <w:p>
      <w:pPr>
        <w:numPr>
          <w:ilvl w:val="0"/>
          <w:numId w:val="1001"/>
        </w:numPr>
        <w:pStyle w:val="Compact"/>
      </w:pPr>
      <w:r>
        <w:t xml:space="preserve">[3] City of Chicago Government Archives. (2025). *Annual Report on Municipal Efficiency and Voter Engagement*.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the United States Chicago: A Conference Paper Analysis</dc:title>
  <dc:creator/>
  <dc:language>en</dc:language>
  <cp:keywords/>
  <dcterms:created xsi:type="dcterms:W3CDTF">2026-07-29T19:39:52Z</dcterms:created>
  <dcterms:modified xsi:type="dcterms:W3CDTF">2026-07-29T19:39:52Z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