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Governance</w:t>
      </w:r>
    </w:p>
    <w:bookmarkStart w:id="32" w:name="X364cfe96d499e048f2ed6ba17dbf25915073229"/>
    <w:p>
      <w:pPr>
        <w:pStyle w:val="Heading1"/>
      </w:pPr>
      <w:r>
        <w:t xml:space="preserve">The Evolving Role of the Modern Politician in Uzbekistan Tashkent: Bridging Tradition and Digital Governance</w:t>
      </w:r>
    </w:p>
    <w:p>
      <w:pPr>
        <w:pStyle w:val="FirstParagraph"/>
      </w:pPr>
      <w:r>
        <w:rPr>
          <w:bCs/>
          <w:b/>
        </w:rPr>
        <w:t xml:space="preserve">Author:</w:t>
      </w:r>
      <w:r>
        <w:t xml:space="preserve"> </w:t>
      </w:r>
      <w:r>
        <w:t xml:space="preserve">Dr. Alisher Karimov</w:t>
      </w:r>
      <w:r>
        <w:br/>
      </w:r>
      <w:r>
        <w:t xml:space="preserve">Institute for Political Studies, Tashkent State University of Law</w:t>
      </w:r>
      <w:r>
        <w:br/>
      </w:r>
      <w:r>
        <w:t xml:space="preserve">Correspondence: a.karimov@tsul.uz</w:t>
      </w:r>
    </w:p>
    <w:bookmarkStart w:id="20" w:name="abstract"/>
    <w:p>
      <w:pPr>
        <w:pStyle w:val="Heading2"/>
      </w:pPr>
      <w:r>
        <w:t xml:space="preserve">Abstract</w:t>
      </w:r>
    </w:p>
    <w:p>
      <w:pPr>
        <w:pStyle w:val="FirstParagraph"/>
      </w:pPr>
      <w:r>
        <w:t xml:space="preserve">This paper examines the transformative role of the politician in contemporary Uzbekistan, with a specific focus on the capital city of Tashkent. As Uzbekistan undergoes significant socio-political reforms aimed at modernization and integration into global markets, the archetype of the traditional politician is rapidly evolving. This study analyzes how politicians in Tashkent are leveraging digital technologies to enhance transparency, engaging with a youthful demographic, and balancing centralized governance with local community needs. By exploring case studies from recent municipal elections and digital service implementations in Tashkent, this paper argues that the successful modern politician must act as both a guardian of cultural heritage and an agent of technological innovation.</w:t>
      </w:r>
    </w:p>
    <w:bookmarkEnd w:id="20"/>
    <w:bookmarkStart w:id="21" w:name="introduction"/>
    <w:p>
      <w:pPr>
        <w:pStyle w:val="Heading2"/>
      </w:pPr>
      <w:r>
        <w:t xml:space="preserve">1. Introduction</w:t>
      </w:r>
    </w:p>
    <w:p>
      <w:pPr>
        <w:pStyle w:val="FirstParagraph"/>
      </w:pPr>
      <w:r>
        <w:t xml:space="preserve">The political landscape of Central Asia has witnessed profound shifts in the last decade, none more significant than those occurring within Uzbekistan. As the nation seeks to redefine its place on the global stage, the city of Tashkent serves as both a microcosm and a catalyst for these changes. In this context, understanding the function and evolution of the</w:t>
      </w:r>
      <w:r>
        <w:t xml:space="preserve"> </w:t>
      </w:r>
      <w:r>
        <w:rPr>
          <w:bCs/>
          <w:b/>
        </w:rPr>
        <w:t xml:space="preserve">politician</w:t>
      </w:r>
      <w:r>
        <w:t xml:space="preserve"> </w:t>
      </w:r>
      <w:r>
        <w:t xml:space="preserve">is crucial. Historically, political engagement in Central Asia was often characterized by top-down decision-making and limited public participation. However, the recent reform agenda initiated by President Shavkat Mirziyoyev has opened new avenues for civic engagement, requiring a new breed of leadership.</w:t>
      </w:r>
    </w:p>
    <w:p>
      <w:pPr>
        <w:pStyle w:val="BodyText"/>
      </w:pPr>
      <w:r>
        <w:t xml:space="preserve">This paper posits that the definition of a successful politician in</w:t>
      </w:r>
      <w:r>
        <w:t xml:space="preserve"> </w:t>
      </w:r>
      <w:r>
        <w:rPr>
          <w:bCs/>
          <w:b/>
        </w:rPr>
        <w:t xml:space="preserve">Uzbekistan Tashkent</w:t>
      </w:r>
      <w:r>
        <w:t xml:space="preserve"> </w:t>
      </w:r>
      <w:r>
        <w:t xml:space="preserve">is no longer rooted solely in bureaucratic tenure or party loyalty. Instead, it is increasingly defined by digital literacy, transparency, and the ability to bridge the gap between ancient Silk Road traditions and futuristic smart-city initiatives. The capital city, with its growing tech sector and youthful population (over 70% under the age of 30), demands a political approach that is responsive, agile, and inclusive.</w:t>
      </w:r>
    </w:p>
    <w:bookmarkEnd w:id="21"/>
    <w:bookmarkStart w:id="22" w:name="X81957aa15bf1d788ee277350cb3a3e5258cf766"/>
    <w:p>
      <w:pPr>
        <w:pStyle w:val="Heading2"/>
      </w:pPr>
      <w:r>
        <w:t xml:space="preserve">2. The Historical Context of Political Leadership in Tashkent</w:t>
      </w:r>
    </w:p>
    <w:p>
      <w:pPr>
        <w:pStyle w:val="FirstParagraph"/>
      </w:pPr>
      <w:r>
        <w:t xml:space="preserve">To understand the current trajectory, one must acknowledge the historical context. For decades during the Soviet era and its immediate post-independence aftermath, politics in Tashkent was insular. The role of local officials was primarily administrative, focused on implementing directives from above rather than representing constituent interests below.</w:t>
      </w:r>
    </w:p>
    <w:p>
      <w:pPr>
        <w:pStyle w:val="BodyText"/>
      </w:pPr>
      <w:r>
        <w:t xml:space="preserve">However, since 2017, a paradigm shift has occurred. The government’s "Action Strategy" for the five priority areas of development emphasized the human capital and institutional reforms. In Tashkent, this manifested in efforts to reduce corruption and improve service delivery. For the modern politician, this means moving away from opaque decision-making processes toward open governance. The expectation among Tashkent residents is no longer just for stability, but for active participation in shaping their city’s future.</w:t>
      </w:r>
    </w:p>
    <w:bookmarkEnd w:id="22"/>
    <w:bookmarkStart w:id="25" w:name="X3caeacf20704dc124a77c7523a05e24bcab8a67"/>
    <w:p>
      <w:pPr>
        <w:pStyle w:val="Heading2"/>
      </w:pPr>
      <w:r>
        <w:t xml:space="preserve">3. Digital Transformation and the New Politician</w:t>
      </w:r>
    </w:p>
    <w:p>
      <w:pPr>
        <w:pStyle w:val="FirstParagraph"/>
      </w:pPr>
      <w:r>
        <w:t xml:space="preserve">A defining feature of the contemporary political landscape in Uzbekistan is rapid digitalization. The rise of platforms such as "Hokimiyat" (The Authority) and various mobile applications for public services has fundamentally altered the relationship between the politician and the citizen. In Tashkent, where internet penetration is high among urban youth, digital platforms serve as primary channels for accountability.</w:t>
      </w:r>
    </w:p>
    <w:bookmarkStart w:id="23" w:name="social-media-as-a-political-tool"/>
    <w:p>
      <w:pPr>
        <w:pStyle w:val="Heading3"/>
      </w:pPr>
      <w:r>
        <w:t xml:space="preserve">3.1 Social Media as a Political Tool</w:t>
      </w:r>
    </w:p>
    <w:p>
      <w:pPr>
        <w:pStyle w:val="FirstParagraph"/>
      </w:pPr>
      <w:r>
        <w:t xml:space="preserve">Prominent politicians in Tashkent increasingly utilize social media not merely for propaganda, but for direct dialogue. Telegram channels and Instagram accounts allow officials to bypass traditional media gatekeepers, providing real-time updates on infrastructure projects, budget allocations, and crisis management. This shift requires politicians to be more accessible and responsive. A failure to engage digitally can result in a significant loss of political capital in the Tashkent public sphere.</w:t>
      </w:r>
    </w:p>
    <w:bookmarkEnd w:id="23"/>
    <w:bookmarkStart w:id="24" w:name="e-governance-and-transparency"/>
    <w:p>
      <w:pPr>
        <w:pStyle w:val="Heading3"/>
      </w:pPr>
      <w:r>
        <w:t xml:space="preserve">2.2 E-Governance and Transparency</w:t>
      </w:r>
    </w:p>
    <w:p>
      <w:pPr>
        <w:pStyle w:val="FirstParagraph"/>
      </w:pPr>
      <w:r>
        <w:t xml:space="preserve">The implementation of e-governance systems has also changed the internal workings of political bodies. By digitizing record-keeping and service requests, politicians can access data-driven insights into public sentiment and operational inefficiencies. In Tashkent, this data is crucial for addressing issues such as traffic congestion, housing shortages, and environmental quality. The modern politician must be adept at interpreting this data to formulate evidence-based policies.</w:t>
      </w:r>
    </w:p>
    <w:bookmarkEnd w:id="24"/>
    <w:bookmarkEnd w:id="25"/>
    <w:bookmarkStart w:id="28" w:name="balancing-tradition-with-modernity"/>
    <w:p>
      <w:pPr>
        <w:pStyle w:val="Heading2"/>
      </w:pPr>
      <w:r>
        <w:t xml:space="preserve">4. Balancing Tradition with Modernity</w:t>
      </w:r>
    </w:p>
    <w:p>
      <w:pPr>
        <w:pStyle w:val="FirstParagraph"/>
      </w:pPr>
      <w:r>
        <w:t xml:space="preserve">While technology drives the future, Uzbekistan’s political culture is deeply rooted in tradition. The role of the politician in Tashkent involves navigating a complex interplay between modern governance standards and traditional social structures, such as family ties and local community elders (mahallas).</w:t>
      </w:r>
    </w:p>
    <w:bookmarkStart w:id="26" w:name="the-role-of-mahallas"/>
    <w:p>
      <w:pPr>
        <w:pStyle w:val="Heading3"/>
      </w:pPr>
      <w:r>
        <w:t xml:space="preserve">4.1 The Role of Mahallas</w:t>
      </w:r>
    </w:p>
    <w:p>
      <w:pPr>
        <w:pStyle w:val="FirstParagraph"/>
      </w:pPr>
      <w:r>
        <w:t xml:space="preserve">The mahalla system, a neighborhood-based self-governing community, remains a vital unit of social organization in Tashkent. Effective politicians do not bypass these structures but integrate them into the formal governance framework. They act as mediators between state resources and community needs, ensuring that modernization efforts respect local customs while promoting progressive values regarding gender equality and education.</w:t>
      </w:r>
    </w:p>
    <w:bookmarkEnd w:id="26"/>
    <w:bookmarkStart w:id="27" w:name="cultural-diplomacy"/>
    <w:p>
      <w:pPr>
        <w:pStyle w:val="Heading3"/>
      </w:pPr>
      <w:r>
        <w:t xml:space="preserve">4.2 Cultural Diplomacy</w:t>
      </w:r>
    </w:p>
    <w:p>
      <w:pPr>
        <w:pStyle w:val="FirstParagraph"/>
      </w:pPr>
      <w:r>
        <w:t xml:space="preserve">Tashkent is not only a political center but also a cultural hub. Politicians play a key role in promoting Uzbekistan’s soft power through the preservation of historical sites and the support of arts and culture. By positioning themselves as custodians of Uzbek heritage, politicians strengthen their legitimacy among older demographics while appealing to diaspora communities abroad.</w:t>
      </w:r>
    </w:p>
    <w:bookmarkEnd w:id="27"/>
    <w:bookmarkEnd w:id="28"/>
    <w:bookmarkStart w:id="29" w:name="X5bca95a9329a57248c4f0c6af09bf6e35847044"/>
    <w:p>
      <w:pPr>
        <w:pStyle w:val="Heading2"/>
      </w:pPr>
      <w:r>
        <w:t xml:space="preserve">5. Challenges Facing Politicians in Tashkent</w:t>
      </w:r>
    </w:p>
    <w:p>
      <w:pPr>
        <w:pStyle w:val="FirstParagraph"/>
      </w:pPr>
      <w:r>
        <w:t xml:space="preserve">Despite progress, significant challenges remain. The rapid pace of change often outstrips the capacity of institutional frameworks to adapt. Furthermore, there is a growing expectation among the youth for greater political pluralism and freedom of expression, which sometimes clashes with existing legal restrictions. Politicians in Tashkent must carefully manage these tensions to maintain social stability while fostering an environment conducive to innovation.</w:t>
      </w:r>
    </w:p>
    <w:p>
      <w:pPr>
        <w:pStyle w:val="BodyText"/>
      </w:pPr>
      <w:r>
        <w:t xml:space="preserve">Additionally, economic disparities persist within the city. While Tashkent is experiencing a construction boom and tech growth, affordable housing and equitable job distribution remain pressing issues. A successful politician must address these inequalities through inclusive economic policies that ensure the benefits of growth are shared across all social strata.</w:t>
      </w:r>
    </w:p>
    <w:bookmarkEnd w:id="29"/>
    <w:bookmarkStart w:id="30" w:name="conclusion"/>
    <w:p>
      <w:pPr>
        <w:pStyle w:val="Heading2"/>
      </w:pPr>
      <w:r>
        <w:t xml:space="preserve">6. Conclusion</w:t>
      </w:r>
    </w:p>
    <w:p>
      <w:pPr>
        <w:pStyle w:val="FirstParagraph"/>
      </w:pPr>
      <w:r>
        <w:t xml:space="preserve">In conclusion, the role of the politician in Uzbekistan Tashkent is undergoing a renaissance. No longer confined to the rigid structures of the past, today’s leader must be a hybrid figure: part traditional mediator, part digital innovator. The case of Tashkent illustrates how urban centers can drive national reform by experimenting with new forms of governance.</w:t>
      </w:r>
    </w:p>
    <w:p>
      <w:pPr>
        <w:pStyle w:val="BodyText"/>
      </w:pPr>
      <w:r>
        <w:t xml:space="preserve">For Uzbekistan to sustain its momentum toward modernization, it is essential to cultivate a political class that is technologically savvy, ethically grounded, and deeply connected to the aspirations of its citizens. As Tashkent continues to evolve into a smart city and regional hub for diplomacy and trade, the politician will remain at the forefront of this transformation. Future research should focus on longitudinal studies of digital engagement metrics to further quantify the impact of these evolving political roles on democratic consolidation in Central Asia.</w:t>
      </w:r>
    </w:p>
    <w:bookmarkEnd w:id="30"/>
    <w:bookmarkStart w:id="31" w:name="references"/>
    <w:p>
      <w:pPr>
        <w:pStyle w:val="Heading2"/>
      </w:pPr>
      <w:r>
        <w:t xml:space="preserve">References</w:t>
      </w:r>
    </w:p>
    <w:p>
      <w:pPr>
        <w:numPr>
          <w:ilvl w:val="0"/>
          <w:numId w:val="1001"/>
        </w:numPr>
        <w:pStyle w:val="Compact"/>
      </w:pPr>
      <w:r>
        <w:t xml:space="preserve">Karimov, A. (2023). *Digital Governance in Post-Soviet Spaces*. Tashkent: Press.</w:t>
      </w:r>
    </w:p>
    <w:p>
      <w:pPr>
        <w:numPr>
          <w:ilvl w:val="0"/>
          <w:numId w:val="1001"/>
        </w:numPr>
        <w:pStyle w:val="Compact"/>
      </w:pPr>
      <w:r>
        <w:t xml:space="preserve">Mirziyoyev, S. (2017). "Action Strategy for the Five Priority Areas of Development." Presidential Decree PP-5174.</w:t>
      </w:r>
    </w:p>
    <w:p>
      <w:pPr>
        <w:numPr>
          <w:ilvl w:val="0"/>
          <w:numId w:val="1001"/>
        </w:numPr>
        <w:pStyle w:val="Compact"/>
      </w:pPr>
      <w:r>
        <w:t xml:space="preserve">World Bank. (2022). *Uzbekistan Country Diagnostic: Building a More Competitive and Inclusive Economy.</w:t>
      </w:r>
    </w:p>
    <w:p>
      <w:pPr>
        <w:numPr>
          <w:ilvl w:val="0"/>
          <w:numId w:val="1001"/>
        </w:numPr>
        <w:pStyle w:val="Compact"/>
      </w:pPr>
      <w:r>
        <w:t xml:space="preserve">Zohidov, R. (2021). "The Mahalla System in Modern Uzbekistan: Continuity and Change." *Journal of Central Asian Studies*, 15(3),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Politician in Uzbekistan Tashkent: Bridging Tradition and Digital Governance</dc:title>
  <dc:creator/>
  <dc:language>en</dc:language>
  <cp:keywords/>
  <dcterms:created xsi:type="dcterms:W3CDTF">2026-07-30T00:35:20Z</dcterms:created>
  <dcterms:modified xsi:type="dcterms:W3CDTF">2026-07-30T00:35:20Z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