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Afghanistan</w:t>
      </w:r>
      <w:r>
        <w:t xml:space="preserve"> </w:t>
      </w:r>
      <w:r>
        <w:t xml:space="preserve">Kabul:</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0" w:name="X378a2108df75dedcdb882b406ab8add5b44048b"/>
    <w:p>
      <w:pPr>
        <w:pStyle w:val="Heading1"/>
      </w:pPr>
      <w:r>
        <w:t xml:space="preserve">The Role of the Professor in Afghanistan Kabul</w:t>
      </w:r>
    </w:p>
    <w:p>
      <w:pPr>
        <w:pStyle w:val="FirstParagraph"/>
      </w:pPr>
      <w:r>
        <w:rPr>
          <w:bCs/>
          <w:b/>
        </w:rPr>
        <w:t xml:space="preserve">Bridging Tradition and Modernity in Higher Education Reform</w:t>
      </w:r>
    </w:p>
    <w:bookmarkStart w:id="29" w:name="X729485f0f761540ab448dccf73cc68ebb738635"/>
    <w:p>
      <w:pPr>
        <w:pStyle w:val="Heading3"/>
      </w:pPr>
      <w:r>
        <w:t xml:space="preserve">Presentation at the International Conference on Educational Development in Central Asia</w:t>
      </w:r>
      <w:r>
        <w:br/>
      </w:r>
      <w:r>
        <w:t xml:space="preserve">Date: October 2023 | Location: Virtual and Kabul University Annex</w:t>
      </w:r>
      <w:r>
        <w:br/>
      </w:r>
      <w:r>
        <w:t xml:space="preserve">Submitted by: Department of Higher Education Policy, Ministry of Higher Learning, Afghanistan</w:t>
      </w:r>
    </w:p>
    <w:bookmarkStart w:id="20" w:name="abstract"/>
    <w:p>
      <w:pPr>
        <w:pStyle w:val="Heading4"/>
      </w:pPr>
      <w:r>
        <w:t xml:space="preserve">Abstract</w:t>
      </w:r>
    </w:p>
    <w:p>
      <w:pPr>
        <w:pStyle w:val="FirstParagraph"/>
      </w:pPr>
      <w:r>
        <w:t xml:space="preserve">This paper examines the multifaceted role of the</w:t>
      </w:r>
      <w:r>
        <w:t xml:space="preserve"> </w:t>
      </w:r>
      <w:r>
        <w:rPr>
          <w:bCs/>
          <w:b/>
        </w:rPr>
        <w:t xml:space="preserve">Professor</w:t>
      </w:r>
      <w:r>
        <w:t xml:space="preserve"> </w:t>
      </w:r>
      <w:r>
        <w:t xml:space="preserve">within the complex educational landscape of Afghanistan. Specifically focusing on Kabul as an intellectual epicenter amidst ongoing socio-political transformations, we analyze how academia functions as a beacon of stability and a catalyst for development. The paper argues that in Afghanistan Kabul, the academic is not merely a disseminator of knowledge but also a guardian of cultural heritage and an architect of national identity.</w:t>
      </w:r>
    </w:p>
    <w:bookmarkEnd w:id="20"/>
    <w:bookmarkStart w:id="21" w:name="i.-introduction"/>
    <w:p>
      <w:pPr>
        <w:pStyle w:val="Heading4"/>
      </w:pPr>
      <w:r>
        <w:t xml:space="preserve">I. Introduction</w:t>
      </w:r>
    </w:p>
    <w:p>
      <w:pPr>
        <w:pStyle w:val="FirstParagraph"/>
      </w:pPr>
      <w:r>
        <w:t xml:space="preserve">The concept of the academic community faces unique challenges and profound opportunities within Afghanistan. For decades, Kabul has served as the intellectual heartland, housing the nation’s premier institutions such as Kabul University. Today, amidst significant geopolitical shifts and internal reconstruction efforts, redefining the role of higher education is crucial for national survival and progress.</w:t>
      </w:r>
    </w:p>
    <w:bookmarkEnd w:id="21"/>
    <w:bookmarkStart w:id="22" w:name="X47954f4a3782d2e7ac3751653c2f770e238173e"/>
    <w:p>
      <w:pPr>
        <w:pStyle w:val="Heading4"/>
      </w:pPr>
      <w:r>
        <w:t xml:space="preserve">II. The Historical Context of Academia in Afghanistan</w:t>
      </w:r>
    </w:p>
    <w:p>
      <w:pPr>
        <w:pStyle w:val="FirstParagraph"/>
      </w:pPr>
      <w:r>
        <w:t xml:space="preserve">To understand the present position of academia in Afghanistan, one must acknowledge its turbulent past. Over the last forty years, educational institutions have frequently been targets during periods of conflict. Despite this history, Kabul has consistently maintained a core group of dedicated educators and administrators who refused to abandon their posts or their students.</w:t>
      </w:r>
    </w:p>
    <w:p>
      <w:pPr>
        <w:pStyle w:val="BodyText"/>
      </w:pPr>
      <w:r>
        <w:t xml:space="preserve">This resilience underscores the deep-seated value that Afghan society places on education. Even in its most difficult phases, the community sought ways to continue learning informally and formally when possible. This historical endurance provides a foundation upon which current reforms are built.</w:t>
      </w:r>
    </w:p>
    <w:bookmarkEnd w:id="22"/>
    <w:bookmarkStart w:id="23" w:name="iii.-the-evolving-role-of-the-professor"/>
    <w:p>
      <w:pPr>
        <w:pStyle w:val="Heading4"/>
      </w:pPr>
      <w:r>
        <w:t xml:space="preserve">III. The Evolving Role of the Professor</w:t>
      </w:r>
    </w:p>
    <w:p>
      <w:pPr>
        <w:pStyle w:val="FirstParagraph"/>
      </w:pPr>
      <w:r>
        <w:t xml:space="preserve">In contemporary Afghanistan Kabul, a modern academic is required to fulfill several distinct roles simultaneously:</w:t>
      </w:r>
    </w:p>
    <w:p>
      <w:pPr>
        <w:numPr>
          <w:ilvl w:val="0"/>
          <w:numId w:val="1001"/>
        </w:numPr>
        <w:pStyle w:val="Compact"/>
      </w:pPr>
      <w:r>
        <w:rPr>
          <w:bCs/>
          <w:b/>
        </w:rPr>
        <w:t xml:space="preserve">Educator and Mentor:</w:t>
      </w:r>
    </w:p>
    <w:p>
      <w:pPr>
        <w:numPr>
          <w:ilvl w:val="0"/>
          <w:numId w:val="1001"/>
        </w:numPr>
      </w:pPr>
      <w:r>
        <w:rPr>
          <w:bCs/>
          <w:b/>
        </w:rPr>
        <w:t xml:space="preserve">Cultural Custodian:</w:t>
      </w:r>
    </w:p>
    <w:p>
      <w:pPr>
        <w:numPr>
          <w:ilvl w:val="0"/>
          <w:numId w:val="1000"/>
        </w:numPr>
      </w:pPr>
      <w:r>
        <w:t xml:space="preserve">Afghanistan possesses a rich tapestry of languages, histories, and traditions. It is incumbent upon those in the academic sector to ensure that globalization does not erase local identity. They must integrate Afghan literature, history, and philosophy into curricula while maintaining engagement with global scientific advancements.</w:t>
      </w:r>
    </w:p>
    <w:p>
      <w:pPr>
        <w:numPr>
          <w:ilvl w:val="0"/>
          <w:numId w:val="1001"/>
        </w:numPr>
      </w:pPr>
      <w:r>
        <w:rPr>
          <w:bCs/>
          <w:b/>
        </w:rPr>
        <w:t xml:space="preserve">Social Advocate:</w:t>
      </w:r>
    </w:p>
    <w:p>
      <w:pPr>
        <w:numPr>
          <w:ilvl w:val="0"/>
          <w:numId w:val="1000"/>
        </w:numPr>
      </w:pPr>
      <w:r>
        <w:t xml:space="preserve">The classroom serves as a microcosm of society. By promoting values of peace, tolerance, and democratic participation within lecture halls today's educators contribute significantly to long-term social cohesion in the region.</w:t>
      </w:r>
    </w:p>
    <w:bookmarkEnd w:id="23"/>
    <w:bookmarkStart w:id="24" w:name="X531425c963cd8e3f6218465122d09452c7d381d"/>
    <w:p>
      <w:pPr>
        <w:pStyle w:val="Heading4"/>
      </w:pPr>
      <w:r>
        <w:t xml:space="preserve">IV. Infrastructure and Challenges in Kabul</w:t>
      </w:r>
    </w:p>
    <w:p>
      <w:pPr>
        <w:pStyle w:val="FirstParagraph"/>
      </w:pPr>
      <w:r>
        <w:rPr>
          <w:bCs/>
          <w:b/>
        </w:rPr>
        <w:t xml:space="preserve">Afghanistan Kabul</w:t>
      </w:r>
      <w:r>
        <w:t xml:space="preserve"> </w:t>
      </w:r>
      <w:r>
        <w:t xml:space="preserve">remains the focal point for higher education, though infrastructure limitations persist. Power outages, internet connectivity issues, and limited laboratory facilities pose significant hurdles for delivering high-quality instruction.</w:t>
      </w:r>
    </w:p>
    <w:p>
      <w:pPr>
        <w:numPr>
          <w:ilvl w:val="0"/>
          <w:numId w:val="1002"/>
        </w:numPr>
        <w:pStyle w:val="Compact"/>
      </w:pPr>
      <w:r>
        <w:rPr>
          <w:bCs/>
          <w:b/>
        </w:rPr>
        <w:t xml:space="preserve">Funding Constraints:</w:t>
      </w:r>
    </w:p>
    <w:p>
      <w:pPr>
        <w:numPr>
          <w:ilvl w:val="0"/>
          <w:numId w:val="1002"/>
        </w:numPr>
        <w:pStyle w:val="Compact"/>
      </w:pPr>
      <w:r>
        <w:rPr>
          <w:bCs/>
          <w:b/>
        </w:rPr>
        <w:t xml:space="preserve">Bureaucratic Hurdles:</w:t>
      </w:r>
    </w:p>
    <w:p>
      <w:pPr>
        <w:numPr>
          <w:ilvl w:val="0"/>
          <w:numId w:val="1000"/>
        </w:numPr>
        <w:pStyle w:val="Compact"/>
      </w:pPr>
      <w:r>
        <w:t xml:space="preserve">Administrative processes can often slow down necessary reforms. Streamlining these systems is essential for adapting quickly to global educational trends.</w:t>
      </w:r>
    </w:p>
    <w:bookmarkEnd w:id="24"/>
    <w:bookmarkStart w:id="25" w:name="X0d0f1a14acdfeb54f339b8d8f8679e5a5b1709e"/>
    <w:p>
      <w:pPr>
        <w:pStyle w:val="Heading4"/>
      </w:pPr>
      <w:r>
        <w:t xml:space="preserve">V. Digital Transformation and Global Connectivity</w:t>
      </w:r>
    </w:p>
    <w:p>
      <w:pPr>
        <w:pStyle w:val="FirstParagraph"/>
      </w:pPr>
      <w:r>
        <w:t xml:space="preserve">The digital divide presents both a challenge and an opportunity in Afghanistan Kabul. With increased internet access, local educators can tap into open educational resources (OER) from around the world. This connectivity allows for:</w:t>
      </w:r>
    </w:p>
    <w:p>
      <w:pPr>
        <w:numPr>
          <w:ilvl w:val="0"/>
          <w:numId w:val="1003"/>
        </w:numPr>
        <w:pStyle w:val="Compact"/>
      </w:pPr>
      <w:r>
        <w:t xml:space="preserve">Cross-border collaborations between researchers in different countries.</w:t>
      </w:r>
    </w:p>
    <w:p>
      <w:pPr>
        <w:numPr>
          <w:ilvl w:val="0"/>
          <w:numId w:val="1003"/>
        </w:numPr>
        <w:pStyle w:val="Compact"/>
      </w:pPr>
      <w:r>
        <w:t xml:space="preserve">Online training programs that enhance pedagogical skills among faculty members.</w:t>
      </w:r>
    </w:p>
    <w:p>
      <w:pPr>
        <w:numPr>
          <w:ilvl w:val="0"/>
          <w:numId w:val="1003"/>
        </w:numPr>
        <w:pStyle w:val="Compact"/>
      </w:pPr>
      <w:r>
        <w:t xml:space="preserve">A virtual presence that showcases Afghan scholarship to the international community, thereby attracting foreign interest and support for local initiatives.</w:t>
      </w:r>
    </w:p>
    <w:bookmarkEnd w:id="25"/>
    <w:bookmarkStart w:id="26" w:name="vi.-policy-recommendations"/>
    <w:p>
      <w:pPr>
        <w:pStyle w:val="Heading4"/>
      </w:pPr>
      <w:r>
        <w:t xml:space="preserve">VI. Policy Recommendations</w:t>
      </w:r>
    </w:p>
    <w:p>
      <w:pPr>
        <w:pStyle w:val="FirstParagraph"/>
      </w:pPr>
      <w:r>
        <w:t xml:space="preserve">To fully realize the potential of higher education in Afghanistan Kabul, several strategic steps are recommended:</w:t>
      </w:r>
    </w:p>
    <w:p>
      <w:pPr>
        <w:numPr>
          <w:ilvl w:val="0"/>
          <w:numId w:val="1004"/>
        </w:numPr>
        <w:pStyle w:val="Compact"/>
      </w:pPr>
      <w:r>
        <w:rPr>
          <w:bCs/>
          <w:b/>
        </w:rPr>
        <w:t xml:space="preserve">Prioritize Teacher Training:</w:t>
      </w:r>
    </w:p>
    <w:p>
      <w:pPr>
        <w:numPr>
          <w:ilvl w:val="0"/>
          <w:numId w:val="1004"/>
        </w:numPr>
        <w:pStyle w:val="Compact"/>
      </w:pPr>
      <w:r>
        <w:rPr>
          <w:bCs/>
          <w:b/>
        </w:rPr>
        <w:t xml:space="preserve">Strengthen Industry-Academia Links:</w:t>
      </w:r>
    </w:p>
    <w:p>
      <w:pPr>
        <w:numPr>
          <w:ilvl w:val="0"/>
          <w:numId w:val="1000"/>
        </w:numPr>
        <w:pStyle w:val="Compact"/>
      </w:pPr>
      <w:r>
        <w:t xml:space="preserve">Educational curricula should be aligned with labor market demands to improve graduate employability rates. Internships and practical placements are crucial components of this strategy.</w:t>
      </w:r>
    </w:p>
    <w:bookmarkEnd w:id="26"/>
    <w:bookmarkStart w:id="27" w:name="vii.-conclusion"/>
    <w:p>
      <w:pPr>
        <w:pStyle w:val="Heading4"/>
      </w:pPr>
      <w:r>
        <w:t xml:space="preserve">VII. Conclusion</w:t>
      </w:r>
    </w:p>
    <w:p>
      <w:pPr>
        <w:pStyle w:val="FirstParagraph"/>
      </w:pPr>
      <w:r>
        <w:t xml:space="preserve">The academic community stands at a critical juncture in Afghanistan Kabul. The potential for transformative change exists, but it requires sustained commitment from all stakeholders—government bodies, international partners, civil society organizations (CSOs), and most importantly the educators themselves.</w:t>
      </w:r>
    </w:p>
    <w:p>
      <w:pPr>
        <w:numPr>
          <w:ilvl w:val="0"/>
          <w:numId w:val="1005"/>
        </w:numPr>
        <w:pStyle w:val="Compact"/>
      </w:pPr>
      <w:r>
        <w:rPr>
          <w:bCs/>
          <w:b/>
        </w:rPr>
        <w:t xml:space="preserve">Afghanistan Kabul</w:t>
      </w:r>
    </w:p>
    <w:bookmarkEnd w:id="27"/>
    <w:bookmarkStart w:id="28" w:name="viii.-selected-bibliography-references"/>
    <w:p>
      <w:pPr>
        <w:pStyle w:val="Heading4"/>
      </w:pPr>
      <w:r>
        <w:t xml:space="preserve">VIII. Selected Bibliography / References</w:t>
      </w:r>
    </w:p>
    <w:p>
      <w:pPr>
        <w:numPr>
          <w:ilvl w:val="0"/>
          <w:numId w:val="1006"/>
        </w:numPr>
        <w:pStyle w:val="Compact"/>
      </w:pPr>
      <w:r>
        <w:t xml:space="preserve">Kabul University Annual Report on Student Enrollment Trends (2015–2023).</w:t>
      </w:r>
    </w:p>
    <w:p>
      <w:pPr>
        <w:numPr>
          <w:ilvl w:val="0"/>
          <w:numId w:val="1006"/>
        </w:numPr>
        <w:pStyle w:val="Compact"/>
      </w:pPr>
      <w:r>
        <w:t xml:space="preserve">International Rescue Committee (IRC). "Education in Crisis: Case Studies from Afghanistan."</w:t>
      </w:r>
    </w:p>
    <w:p>
      <w:pPr>
        <w:numPr>
          <w:ilvl w:val="0"/>
          <w:numId w:val="1006"/>
        </w:numPr>
        <w:pStyle w:val="Compact"/>
      </w:pPr>
      <w:r>
        <w:t xml:space="preserve">Saikal, Amin.</w:t>
      </w:r>
      <w:r>
        <w:t xml:space="preserve"> </w:t>
      </w:r>
      <w:r>
        <w:rPr>
          <w:iCs/>
          <w:i/>
        </w:rPr>
        <w:t xml:space="preserve">Afghanistan: A Cultural and Political History.</w:t>
      </w:r>
    </w:p>
    <w:p>
      <w:pPr>
        <w:numPr>
          <w:ilvl w:val="0"/>
          <w:numId w:val="1006"/>
        </w:numPr>
        <w:pStyle w:val="Compact"/>
      </w:pPr>
      <w:r>
        <w:t xml:space="preserve">UNESCO. "Global Education Monitoring Report: Non-State Actors in Education."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Afghanistan Kabul: Bridging Tradition and Modernity</dc:title>
  <dc:creator/>
  <dc:language>en</dc:language>
  <cp:keywords/>
  <dcterms:created xsi:type="dcterms:W3CDTF">2026-07-29T18:38:53Z</dcterms:created>
  <dcterms:modified xsi:type="dcterms:W3CDTF">2026-07-29T18:38:53Z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