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32" w:name="Xae968f852c6654c19d66b32eb33f4eb270e5547"/>
    <w:p>
      <w:pPr>
        <w:pStyle w:val="Heading1"/>
      </w:pPr>
      <w:r>
        <w:t xml:space="preserve">The Modern Professor in Argentina Córdoba:</w:t>
      </w:r>
      <w:r>
        <w:br/>
      </w:r>
      <w:r>
        <w:t xml:space="preserve">Navigating Tradition, Innovation, and Social Responsibility</w:t>
      </w:r>
    </w:p>
    <w:p>
      <w:pPr>
        <w:pStyle w:val="FirstParagraph"/>
      </w:pPr>
      <w:r>
        <w:rPr>
          <w:iCs/>
          <w:i/>
          <w:bCs/>
          <w:b/>
        </w:rPr>
        <w:t xml:space="preserve">Presentation at the International Conference on Higher Education in Latin America</w:t>
      </w:r>
      <w:r>
        <w:br/>
      </w:r>
      <w:r>
        <w:t xml:space="preserve">Location: Córdoba, Argentina</w:t>
      </w:r>
      <w:r>
        <w:br/>
      </w:r>
      <w:r>
        <w:t xml:space="preserve">Date: May 2024</w:t>
      </w:r>
    </w:p>
    <w:bookmarkStart w:id="20" w:name="abstract"/>
    <w:p>
      <w:pPr>
        <w:pStyle w:val="Heading2"/>
      </w:pPr>
      <w:r>
        <w:t xml:space="preserve">Abstract</w:t>
      </w:r>
    </w:p>
    <w:p>
      <w:pPr>
        <w:pStyle w:val="FirstParagraph"/>
      </w:pPr>
      <w:r>
        <w:t xml:space="preserve">This conference paper examines the evolving role of the Professor within the unique academic and cultural landscape of Argentina Córdoba. As one of South America's oldest and most significant university centers, Córdoba presents a distinct context for higher education. This document analyzes how the Professor must balance pedagogical innovation with historical continuity, address socioeconomic disparities through inclusive teaching practices, and leverage digital transformation without losing human connection. By exploring the specific challenges and opportunities present in Argentina Córdoba, this paper argues that the modern Professor is not merely a transmitter of knowledge but a critical agent of social cohesion and intellectual leadership.</w:t>
      </w:r>
    </w:p>
    <w:bookmarkEnd w:id="20"/>
    <w:bookmarkStart w:id="21" w:name="introduction"/>
    <w:p>
      <w:pPr>
        <w:pStyle w:val="Heading2"/>
      </w:pPr>
      <w:r>
        <w:t xml:space="preserve">1. Introduction</w:t>
      </w:r>
    </w:p>
    <w:p>
      <w:pPr>
        <w:pStyle w:val="FirstParagraph"/>
      </w:pPr>
      <w:r>
        <w:t xml:space="preserve">The city of Argentina Córdoba stands as a beacon of intellectual history in Latin America, home to the Universidad Nacional de Córdoba (UNC), the oldest university in Argentine territory, established in 1613. This historical weight creates a specific environment where the identity of the Professor is deeply intertwined with national heritage and academic prestige. However, contemporary higher education faces unprecedented challenges, ranging from technological disruption to economic volatility. In this context, understanding the role of the Professor is not just an academic exercise but a societal necessity.</w:t>
      </w:r>
    </w:p>
    <w:p>
      <w:pPr>
        <w:pStyle w:val="BodyText"/>
      </w:pPr>
      <w:r>
        <w:t xml:space="preserve">This conference paper aims to deconstruct these roles within the specific geopolitical and cultural framework of Argentina Córdoba. We argue that the Professor must act as a bridge between the rigorous traditions of Jesuit education that shaped early Córdoba academia and the dynamic, often chaotic realities of 21st-century knowledge production. The following sections explore pedagogical strategies, ethical responsibilities, and community engagement tailored to this region.</w:t>
      </w:r>
    </w:p>
    <w:bookmarkEnd w:id="21"/>
    <w:bookmarkStart w:id="22" w:name="X83ffda1edd954c9d5bcfdb6f445093e0aa3ba38"/>
    <w:p>
      <w:pPr>
        <w:pStyle w:val="Heading2"/>
      </w:pPr>
      <w:r>
        <w:t xml:space="preserve">2. The Historical Context: A Legacy of Academic Excellence</w:t>
      </w:r>
    </w:p>
    <w:p>
      <w:pPr>
        <w:pStyle w:val="FirstParagraph"/>
      </w:pPr>
      <w:r>
        <w:t xml:space="preserve">To understand the current Professor in Argentina Córdoba, one must acknowledge the "Jesuit University" legacy. The architectural and philosophical imprint of the 17th century remains visible in every lecture hall and courtyard. For today's Professor, this history serves as both an inspiration and a burden. The expectation for intellectual rigor is high, rooted in centuries of scholarly tradition.</w:t>
      </w:r>
    </w:p>
    <w:p>
      <w:pPr>
        <w:pStyle w:val="BodyText"/>
      </w:pPr>
      <w:r>
        <w:t xml:space="preserve">In Argentina Córdoba, the university has historically served as a public good and a pillar of social mobility. The Professor plays a crucial role in maintaining this accessibility. Unlike private institutions elsewhere that may prioritize market-driven curricula, professors in the public universities of Córdoba are tasked with preserving education as a right rather than a commodity. This distinction defines the ethical core of teaching in this region.</w:t>
      </w:r>
    </w:p>
    <w:bookmarkEnd w:id="22"/>
    <w:bookmarkStart w:id="25" w:name="X78d866f27cd25dd957dab938f5925fb071e87db"/>
    <w:p>
      <w:pPr>
        <w:pStyle w:val="Heading2"/>
      </w:pPr>
      <w:r>
        <w:t xml:space="preserve">3. Pedagogical Challenges and Digital Transformation</w:t>
      </w:r>
    </w:p>
    <w:p>
      <w:pPr>
        <w:pStyle w:val="FirstParagraph"/>
      </w:pPr>
      <w:r>
        <w:t xml:space="preserve">The post-pandemic era has forced a rapid acceleration of digital literacy among educators. In Argentina Córdoba, the Professor now operates in a hybrid environment. While infrastructure has improved, disparities in internet access and device availability among students remain significant hurdles.</w:t>
      </w:r>
    </w:p>
    <w:bookmarkStart w:id="23" w:name="bridging-the-digital-divide"/>
    <w:p>
      <w:pPr>
        <w:pStyle w:val="Heading3"/>
      </w:pPr>
      <w:r>
        <w:t xml:space="preserve">3.1 Bridging the Digital Divide</w:t>
      </w:r>
    </w:p>
    <w:p>
      <w:pPr>
        <w:pStyle w:val="FirstParagraph"/>
      </w:pPr>
      <w:r>
        <w:t xml:space="preserve">The modern Professor must be adept at designing inclusive curricula that do not penalize students for lack of technological resources. This involves:</w:t>
      </w:r>
    </w:p>
    <w:p>
      <w:pPr>
        <w:numPr>
          <w:ilvl w:val="0"/>
          <w:numId w:val="1001"/>
        </w:numPr>
        <w:pStyle w:val="Compact"/>
      </w:pPr>
      <w:r>
        <w:rPr>
          <w:bCs/>
          <w:b/>
        </w:rPr>
        <w:t xml:space="preserve">Multimodal Content Delivery:</w:t>
      </w:r>
      <w:r>
        <w:t xml:space="preserve"> </w:t>
      </w:r>
      <w:r>
        <w:t xml:space="preserve">Combining asynchronous online materials with synchronous face-to-face interactions to ensure all students can access information regardless of connectivity.</w:t>
      </w:r>
    </w:p>
    <w:p>
      <w:pPr>
        <w:numPr>
          <w:ilvl w:val="0"/>
          <w:numId w:val="1001"/>
        </w:numPr>
        <w:pStyle w:val="Compact"/>
      </w:pPr>
      <w:r>
        <w:rPr>
          <w:bCs/>
          <w:b/>
        </w:rPr>
        <w:t xml:space="preserve">Digital Citizenship Education:</w:t>
      </w:r>
      <w:r>
        <w:t xml:space="preserve"> </w:t>
      </w:r>
      <w:r>
        <w:t xml:space="preserve">Teaching students not just how to use technology, but how to critically evaluate digital sources, a skill increasingly vital in the age of misinformation.</w:t>
      </w:r>
    </w:p>
    <w:bookmarkEnd w:id="23"/>
    <w:bookmarkStart w:id="24" w:name="active-learning-strategies"/>
    <w:p>
      <w:pPr>
        <w:pStyle w:val="Heading3"/>
      </w:pPr>
      <w:r>
        <w:t xml:space="preserve">3.2 Active Learning Strategies</w:t>
      </w:r>
    </w:p>
    <w:p>
      <w:pPr>
        <w:pStyle w:val="FirstParagraph"/>
      </w:pPr>
      <w:r>
        <w:t xml:space="preserve">Moving beyond the traditional lecture model, Professors in Córdoba are encouraged to adopt active learning methodologies. Problem-Based Learning (PBL) and Service-Learning projects allow students to apply theoretical knowledge to real-world problems facing the province, such as agricultural sustainability or urban planning. This approach reinforces the relevance of academic work in daily life.</w:t>
      </w:r>
    </w:p>
    <w:bookmarkEnd w:id="24"/>
    <w:bookmarkEnd w:id="25"/>
    <w:bookmarkStart w:id="28" w:name="X0a1a5ad51dee8c7084cf542c8e561939450e6ff"/>
    <w:p>
      <w:pPr>
        <w:pStyle w:val="Heading2"/>
      </w:pPr>
      <w:r>
        <w:t xml:space="preserve">4. Social Responsibility and Community Engagement</w:t>
      </w:r>
    </w:p>
    <w:p>
      <w:pPr>
        <w:pStyle w:val="FirstParagraph"/>
      </w:pPr>
      <w:r>
        <w:t xml:space="preserve">In Argentina Córdoba, the university is not an ivory tower; it is a public square. The Professor is expected to engage with local communities through research that addresses regional needs. This concept, known as "Extensión Universitaria" (University Extension), is central to the Argentine academic model.</w:t>
      </w:r>
    </w:p>
    <w:bookmarkStart w:id="26" w:name="research-for-social-impact"/>
    <w:p>
      <w:pPr>
        <w:pStyle w:val="Heading3"/>
      </w:pPr>
      <w:r>
        <w:t xml:space="preserve">4.1 Research for Social Impact</w:t>
      </w:r>
    </w:p>
    <w:p>
      <w:pPr>
        <w:pStyle w:val="FirstParagraph"/>
      </w:pPr>
      <w:r>
        <w:t xml:space="preserve">Professors are increasingly expected to conduct research that has tangible impacts on society. In Córdoba, this might involve collaborating with local industries in the automotive or IT sectors (Córdoba is a major tech hub in Argentina) or working with public health agencies to improve rural healthcare access. The Professor acts as a translator between academic theory and societal practice.</w:t>
      </w:r>
    </w:p>
    <w:bookmarkEnd w:id="26"/>
    <w:bookmarkStart w:id="27" w:name="inclusivity-and-diversity"/>
    <w:p>
      <w:pPr>
        <w:pStyle w:val="Heading3"/>
      </w:pPr>
      <w:r>
        <w:t xml:space="preserve">4.2 Inclusivity and Diversity</w:t>
      </w:r>
    </w:p>
    <w:p>
      <w:pPr>
        <w:pStyle w:val="FirstParagraph"/>
      </w:pPr>
      <w:r>
        <w:t xml:space="preserve">The student body in Argentina Córdoba is diverse, comprising individuals from various socioeconomic backgrounds, indigenous communities, and international exchanges. The Professor must foster an inclusive classroom environment that respects this diversity. This includes adapting teaching materials to be culturally relevant and ensuring that assessment methods are fair across different cultural contexts.</w:t>
      </w:r>
    </w:p>
    <w:bookmarkEnd w:id="27"/>
    <w:bookmarkEnd w:id="28"/>
    <w:bookmarkStart w:id="29" w:name="Xcac69a99cd454887a3f34d6486e53ba0fcd19c9"/>
    <w:p>
      <w:pPr>
        <w:pStyle w:val="Heading2"/>
      </w:pPr>
      <w:r>
        <w:t xml:space="preserve">5. Ethical Leadership in Times of Uncertainty</w:t>
      </w:r>
    </w:p>
    <w:p>
      <w:pPr>
        <w:pStyle w:val="FirstParagraph"/>
      </w:pPr>
      <w:r>
        <w:t xml:space="preserve">Economic fluctuations in Argentina frequently impact funding for higher education. In such times, the Professor becomes a leader of resilience. Maintaining academic standards while dealing with resource constraints requires ethical fortitude and creative problem-solving.</w:t>
      </w:r>
    </w:p>
    <w:p>
      <w:pPr>
        <w:pStyle w:val="BodyText"/>
      </w:pPr>
      <w:r>
        <w:t xml:space="preserve">The Professor also serves as a mentor for students navigating these economic pressures. Many students in Córdoba work part-time or full-time while studying. The empathetic Professor recognizes these challenges, offering flexibility and support, thereby reducing dropout rates and promoting completion of degrees.</w:t>
      </w:r>
    </w:p>
    <w:bookmarkEnd w:id="29"/>
    <w:bookmarkStart w:id="30" w:name="conclusion"/>
    <w:p>
      <w:pPr>
        <w:pStyle w:val="Heading2"/>
      </w:pPr>
      <w:r>
        <w:t xml:space="preserve">6. Conclusion</w:t>
      </w:r>
    </w:p>
    <w:p>
      <w:pPr>
        <w:pStyle w:val="FirstParagraph"/>
      </w:pPr>
      <w:r>
        <w:t xml:space="preserve">The role of the Professor in Argentina Córdoba is multifaceted, demanding a blend of historian, technologist, social worker, and researcher. As we look to the future, it is imperative that institutions support Professors through continuous professional development, adequate resources for digital tools, and recognition of their social contributions.</w:t>
      </w:r>
    </w:p>
    <w:p>
      <w:pPr>
        <w:pStyle w:val="BodyText"/>
      </w:pPr>
      <w:r>
        <w:t xml:space="preserve">The Professor remains the cornerstone of the educational ecosystem in Argentina Córdoba. By embracing innovation while honoring tradition, and by committing deeply to social responsibility, Professors ensure that universities continue to serve as engines of progress and equity for generations to come. The conference paper concludes that investing in the well-being and development of Professors is synonymous with investing in the future stability and prosperity of Argentina.</w:t>
      </w:r>
    </w:p>
    <w:bookmarkEnd w:id="30"/>
    <w:bookmarkStart w:id="31" w:name="references"/>
    <w:p>
      <w:pPr>
        <w:pStyle w:val="Heading2"/>
      </w:pPr>
      <w:r>
        <w:t xml:space="preserve">References</w:t>
      </w:r>
    </w:p>
    <w:p>
      <w:pPr>
        <w:numPr>
          <w:ilvl w:val="0"/>
          <w:numId w:val="1002"/>
        </w:numPr>
        <w:pStyle w:val="Compact"/>
      </w:pPr>
      <w:r>
        <w:t xml:space="preserve">Funes, M. (2018). *The University as a Public Good: The Argentine Model*. Buenos Aires: Editorial Universitaria.</w:t>
      </w:r>
    </w:p>
    <w:p>
      <w:pPr>
        <w:numPr>
          <w:ilvl w:val="0"/>
          <w:numId w:val="1002"/>
        </w:numPr>
        <w:pStyle w:val="Compact"/>
      </w:pPr>
      <w:r>
        <w:t xml:space="preserve">García, R., &amp; Lopez, S. (2021). *Digital Pedagogy in Latin America: Challenges and Opportunities*. Journal of Higher Education Reform, 14(2), 45-60.</w:t>
      </w:r>
    </w:p>
    <w:p>
      <w:pPr>
        <w:numPr>
          <w:ilvl w:val="0"/>
          <w:numId w:val="1002"/>
        </w:numPr>
        <w:pStyle w:val="Compact"/>
      </w:pPr>
      <w:r>
        <w:t xml:space="preserve">Universidad Nacional de Córdoba. (2023). *Annual Report on Social Extension and Community Engagement*. Córdoba: UNC Press.</w:t>
      </w:r>
    </w:p>
    <w:p>
      <w:pPr>
        <w:numPr>
          <w:ilvl w:val="0"/>
          <w:numId w:val="1002"/>
        </w:numPr>
        <w:pStyle w:val="Compact"/>
      </w:pPr>
      <w:r>
        <w:t xml:space="preserve">Schwartzman, S. (2019). *Science and Technology in Emerging Economies*. Cambridge: Cambridge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the Academic Ecosystem of Argentina Córdoba</dc:title>
  <dc:creator/>
  <dc:language>en</dc:language>
  <cp:keywords/>
  <dcterms:created xsi:type="dcterms:W3CDTF">2026-07-29T19:37:50Z</dcterms:created>
  <dcterms:modified xsi:type="dcterms:W3CDTF">2026-07-29T19:37:50Z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