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International</w:t>
      </w:r>
      <w:r>
        <w:t xml:space="preserve"> </w:t>
      </w:r>
      <w:r>
        <w:t xml:space="preserve">Conference</w:t>
      </w:r>
      <w:r>
        <w:t xml:space="preserve"> </w:t>
      </w:r>
      <w:r>
        <w:t xml:space="preserve">on</w:t>
      </w:r>
      <w:r>
        <w:t xml:space="preserve"> </w:t>
      </w:r>
      <w:r>
        <w:t xml:space="preserve">Academic</w:t>
      </w:r>
      <w:r>
        <w:t xml:space="preserve"> </w:t>
      </w:r>
      <w:r>
        <w:t xml:space="preserve">Excellence: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France</w:t>
      </w:r>
      <w:r>
        <w:t xml:space="preserve"> </w:t>
      </w:r>
      <w:r>
        <w:t xml:space="preserve">Paris</w:t>
      </w:r>
    </w:p>
    <w:bookmarkStart w:id="28" w:name="Xc631aac9015da7ed4704b47faa99ee37dd2a476"/>
    <w:p>
      <w:pPr>
        <w:pStyle w:val="Heading1"/>
      </w:pPr>
      <w:r>
        <w:t xml:space="preserve">Bridging Tradition and Innovation: The Evolving Role of the Professor in the Academic Landscape of France Paris</w:t>
      </w:r>
    </w:p>
    <w:p>
      <w:pPr>
        <w:pStyle w:val="FirstParagraph"/>
      </w:pPr>
      <w:r>
        <w:rPr>
          <w:bCs/>
          <w:b/>
        </w:rPr>
        <w:t xml:space="preserve">Author:</w:t>
      </w:r>
      <w:r>
        <w:t xml:space="preserve"> </w:t>
      </w:r>
      <w:r>
        <w:t xml:space="preserve">Dr. Alexandre Dubois</w:t>
      </w:r>
      <w:r>
        <w:br/>
      </w:r>
      <w:r>
        <w:rPr>
          <w:bCs/>
          <w:b/>
        </w:rPr>
        <w:t xml:space="preserve">Affiliation:</w:t>
      </w:r>
      <w:r>
        <w:t xml:space="preserve"> </w:t>
      </w:r>
      <w:r>
        <w:t xml:space="preserve">Institute for Advanced European Studies, Lyon</w:t>
      </w:r>
      <w:r>
        <w:br/>
      </w:r>
      <w:r>
        <w:rPr>
          <w:bCs/>
          <w:b/>
        </w:rPr>
        <w:t xml:space="preserve">Date:</w:t>
      </w:r>
      <w:r>
        <w:t xml:space="preserve"> </w:t>
      </w:r>
      <w:r>
        <w:t xml:space="preserve">October 24, 2023</w:t>
      </w:r>
    </w:p>
    <w:bookmarkStart w:id="20" w:name="abstract"/>
    <w:p>
      <w:pPr>
        <w:pStyle w:val="Heading2"/>
      </w:pPr>
      <w:r>
        <w:t xml:space="preserve">Abstract</w:t>
      </w:r>
    </w:p>
    <w:p>
      <w:pPr>
        <w:pStyle w:val="FirstParagraph"/>
      </w:pPr>
      <w:r>
        <w:t xml:space="preserve">This conference paper examines the dynamic transformation of the academic profession within one of the world’s most historically significant intellectual hubs. As higher education institutions in</w:t>
      </w:r>
      <w:r>
        <w:t xml:space="preserve"> </w:t>
      </w:r>
      <w:r>
        <w:rPr>
          <w:bCs/>
          <w:b/>
        </w:rPr>
        <w:t xml:space="preserve">France Paris</w:t>
      </w:r>
      <w:r>
        <w:t xml:space="preserve"> </w:t>
      </w:r>
      <w:r>
        <w:t xml:space="preserve">navigate the complexities of globalization, digitalization, and pedagogical reform, the traditional archetype of the</w:t>
      </w:r>
      <w:r>
        <w:t xml:space="preserve"> </w:t>
      </w:r>
      <w:r>
        <w:rPr>
          <w:bCs/>
          <w:b/>
        </w:rPr>
        <w:t xml:space="preserve">Professor</w:t>
      </w:r>
      <w:r>
        <w:t xml:space="preserve"> </w:t>
      </w:r>
      <w:r>
        <w:t xml:space="preserve">is undergoing a profound redefinition. This study analyzes how contemporary scholars in</w:t>
      </w:r>
      <w:r>
        <w:t xml:space="preserve"> </w:t>
      </w:r>
      <w:r>
        <w:rPr>
          <w:bCs/>
          <w:b/>
        </w:rPr>
        <w:t xml:space="preserve">France Paris</w:t>
      </w:r>
      <w:r>
        <w:t xml:space="preserve">, specifically those operating within prestigious grandes écoles and universities such as Sorbonne University and École Normale Supérieure, are adapting to new societal expectations. By exploring the intersection of research rigor, pedagogical innovation, and administrative responsibility, this paper argues that the modern</w:t>
      </w:r>
      <w:r>
        <w:t xml:space="preserve"> </w:t>
      </w:r>
      <w:r>
        <w:rPr>
          <w:bCs/>
          <w:b/>
        </w:rPr>
        <w:t xml:space="preserve">Professor</w:t>
      </w:r>
      <w:r>
        <w:t xml:space="preserve"> </w:t>
      </w:r>
      <w:r>
        <w:t xml:space="preserve">must serve not only as a custodian of knowledge but also as a bridge between academic theory and global practice. The findings suggest that while the core values of scholarship remain rooted in French intellectual history, the methods and impact strategies employed by today’s academics in</w:t>
      </w:r>
      <w:r>
        <w:t xml:space="preserve"> </w:t>
      </w:r>
      <w:r>
        <w:rPr>
          <w:bCs/>
          <w:b/>
        </w:rPr>
        <w:t xml:space="preserve">France Paris</w:t>
      </w:r>
      <w:r>
        <w:t xml:space="preserve"> </w:t>
      </w:r>
      <w:r>
        <w:t xml:space="preserve">are uniquely positioned to influence international discourse.</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France Paris</w:t>
      </w:r>
      <w:r>
        <w:t xml:space="preserve">, often referred to simply as the capital, has long been recognized as a global beacon of culture, philosophy, and scientific inquiry. For centuries, the reputation of institutions located within this metropolitan hub has relied heavily on the stature and intellectual output of their faculty members. In this context, the title of</w:t>
      </w:r>
      <w:r>
        <w:t xml:space="preserve"> </w:t>
      </w:r>
      <w:r>
        <w:rPr>
          <w:bCs/>
          <w:b/>
        </w:rPr>
        <w:t xml:space="preserve">Professor</w:t>
      </w:r>
      <w:r>
        <w:t xml:space="preserve"> </w:t>
      </w:r>
      <w:r>
        <w:t xml:space="preserve">carries a weight that transcends mere employment; it represents a lineage of thought stretching back to the Enlightenment era. However, as we stand at the precipice of a new educational paradigm in</w:t>
      </w:r>
      <w:r>
        <w:t xml:space="preserve"> </w:t>
      </w:r>
      <w:r>
        <w:rPr>
          <w:bCs/>
          <w:b/>
        </w:rPr>
        <w:t xml:space="preserve">France Paris</w:t>
      </w:r>
      <w:r>
        <w:t xml:space="preserve">, it is imperative to reassess what this role entails today.</w:t>
      </w:r>
    </w:p>
    <w:p>
      <w:pPr>
        <w:pStyle w:val="BodyText"/>
      </w:pPr>
      <w:r>
        <w:t xml:space="preserve">This paper seeks to address three primary questions: How has the definition of a</w:t>
      </w:r>
      <w:r>
        <w:t xml:space="preserve"> </w:t>
      </w:r>
      <w:r>
        <w:rPr>
          <w:bCs/>
          <w:b/>
        </w:rPr>
        <w:t xml:space="preserve">Professor</w:t>
      </w:r>
      <w:r>
        <w:t xml:space="preserve"> </w:t>
      </w:r>
      <w:r>
        <w:t xml:space="preserve">evolved within the specific cultural and administrative framework of</w:t>
      </w:r>
      <w:r>
        <w:t xml:space="preserve"> </w:t>
      </w:r>
      <w:r>
        <w:rPr>
          <w:bCs/>
          <w:b/>
        </w:rPr>
        <w:t xml:space="preserve">France Paris</w:t>
      </w:r>
      <w:r>
        <w:t xml:space="preserve">? What challenges do academics face in maintaining research excellence while engaging with modern student demographics? Finally, how can institutions in</w:t>
      </w:r>
      <w:r>
        <w:t xml:space="preserve"> </w:t>
      </w:r>
      <w:r>
        <w:rPr>
          <w:bCs/>
          <w:b/>
        </w:rPr>
        <w:t xml:space="preserve">France Paris</w:t>
      </w:r>
      <w:r>
        <w:t xml:space="preserve"> </w:t>
      </w:r>
      <w:r>
        <w:t xml:space="preserve">better support their professors to meet the demands of a digital-first world? By answering these questions, we aim to provide a comprehensive overview of the academic ecosystem that defines higher education in this vibrant city.</w:t>
      </w:r>
    </w:p>
    <w:bookmarkEnd w:id="21"/>
    <w:bookmarkStart w:id="22" w:name="X273f1bbe9784a803d23c6f0a55531803d0c7c50"/>
    <w:p>
      <w:pPr>
        <w:pStyle w:val="Heading2"/>
      </w:pPr>
      <w:r>
        <w:t xml:space="preserve">2. Historical Context and Institutional Framework</w:t>
      </w:r>
    </w:p>
    <w:p>
      <w:pPr>
        <w:pStyle w:val="FirstParagraph"/>
      </w:pPr>
      <w:r>
        <w:t xml:space="preserve">To understand the current state of academia in</w:t>
      </w:r>
      <w:r>
        <w:t xml:space="preserve"> </w:t>
      </w:r>
      <w:r>
        <w:rPr>
          <w:bCs/>
          <w:b/>
        </w:rPr>
        <w:t xml:space="preserve">France Paris</w:t>
      </w:r>
      <w:r>
        <w:t xml:space="preserve">, one must first appreciate the historical weight carried by its institutions. The University of Paris, now divided into several autonomous entities such as Sorbonne University, has historically been a center for rigorous theoretical debate. The traditional</w:t>
      </w:r>
      <w:r>
        <w:t xml:space="preserve"> </w:t>
      </w:r>
      <w:r>
        <w:rPr>
          <w:bCs/>
          <w:b/>
        </w:rPr>
        <w:t xml:space="preserve">Professor</w:t>
      </w:r>
      <w:r>
        <w:t xml:space="preserve"> </w:t>
      </w:r>
      <w:r>
        <w:t xml:space="preserve">was expected to master the canon, deliver lectures of high rhetorical quality, and contribute significantly to peer-reviewed literature.</w:t>
      </w:r>
    </w:p>
    <w:p>
      <w:pPr>
        <w:pStyle w:val="BodyText"/>
      </w:pPr>
      <w:r>
        <w:t xml:space="preserve">In contemporary</w:t>
      </w:r>
      <w:r>
        <w:t xml:space="preserve"> </w:t>
      </w:r>
      <w:r>
        <w:rPr>
          <w:bCs/>
          <w:b/>
        </w:rPr>
        <w:t xml:space="preserve">France Paris</w:t>
      </w:r>
      <w:r>
        <w:t xml:space="preserve">, this model persists but is increasingly supplemented by practical applications. The establishment of research centers dedicated to climate change, artificial intelligence, and post-colonial studies has diversified the scope of academic inquiry. Consequently, a modern</w:t>
      </w:r>
      <w:r>
        <w:t xml:space="preserve"> </w:t>
      </w:r>
      <w:r>
        <w:rPr>
          <w:bCs/>
          <w:b/>
        </w:rPr>
        <w:t xml:space="preserve">Professor</w:t>
      </w:r>
      <w:r>
        <w:t xml:space="preserve"> </w:t>
      </w:r>
      <w:r>
        <w:t xml:space="preserve">in this region is often expected to be an interdisciplinary thinker rather than a siloed expert. This shift reflects broader trends in European higher education but is particularly pronounced in</w:t>
      </w:r>
      <w:r>
        <w:t xml:space="preserve"> </w:t>
      </w:r>
      <w:r>
        <w:rPr>
          <w:bCs/>
          <w:b/>
        </w:rPr>
        <w:t xml:space="preserve">France Paris</w:t>
      </w:r>
      <w:r>
        <w:t xml:space="preserve">, where the concentration of international organizations and cultural institutions demands that academics engage with real-world problems.</w:t>
      </w:r>
    </w:p>
    <w:bookmarkEnd w:id="22"/>
    <w:bookmarkStart w:id="23" w:name="X8589626bb26f541b49a75cba23eadf3256281ae"/>
    <w:p>
      <w:pPr>
        <w:pStyle w:val="Heading2"/>
      </w:pPr>
      <w:r>
        <w:t xml:space="preserve">3. The Modern Professor: Pedagogical Shifts and Digital Integration</w:t>
      </w:r>
    </w:p>
    <w:p>
      <w:pPr>
        <w:pStyle w:val="FirstParagraph"/>
      </w:pPr>
      <w:r>
        <w:t xml:space="preserve">The role of the</w:t>
      </w:r>
      <w:r>
        <w:t xml:space="preserve"> </w:t>
      </w:r>
      <w:r>
        <w:rPr>
          <w:bCs/>
          <w:b/>
        </w:rPr>
        <w:t xml:space="preserve">Professor</w:t>
      </w:r>
      <w:r>
        <w:t xml:space="preserve"> </w:t>
      </w:r>
      <w:r>
        <w:t xml:space="preserve">is perhaps most visibly transformed in the classroom. In universities across</w:t>
      </w:r>
      <w:r>
        <w:t xml:space="preserve"> </w:t>
      </w:r>
      <w:r>
        <w:rPr>
          <w:bCs/>
          <w:b/>
        </w:rPr>
        <w:t xml:space="preserve">France Paris</w:t>
      </w:r>
      <w:r>
        <w:t xml:space="preserve">, there is a marked movement away from the "sage on the stage" lecture format toward more interactive, student-centered learning models. This pedagogical shift requires professors to adopt new technologies and methodologies that enhance engagement and critical thinking.</w:t>
      </w:r>
    </w:p>
    <w:p>
      <w:pPr>
        <w:pStyle w:val="BodyText"/>
      </w:pPr>
      <w:r>
        <w:t xml:space="preserve">Digital integration has become non-negotiable. Professors in</w:t>
      </w:r>
      <w:r>
        <w:t xml:space="preserve"> </w:t>
      </w:r>
      <w:r>
        <w:rPr>
          <w:bCs/>
          <w:b/>
        </w:rPr>
        <w:t xml:space="preserve">France Paris</w:t>
      </w:r>
      <w:r>
        <w:t xml:space="preserve"> </w:t>
      </w:r>
      <w:r>
        <w:t xml:space="preserve">are increasingly utilizing learning management systems, virtual reality simulations, and collaborative online platforms to deliver content. This transition is not merely technological but philosophical; it reflects a belief that education should be accessible, inclusive, and adaptive. For the</w:t>
      </w:r>
      <w:r>
        <w:t xml:space="preserve"> </w:t>
      </w:r>
      <w:r>
        <w:rPr>
          <w:bCs/>
          <w:b/>
        </w:rPr>
        <w:t xml:space="preserve">Professor</w:t>
      </w:r>
      <w:r>
        <w:t xml:space="preserve">, this means continuous professional development to stay abreast of educational technology trends while maintaining academic rigor.</w:t>
      </w:r>
    </w:p>
    <w:bookmarkEnd w:id="23"/>
    <w:bookmarkStart w:id="24" w:name="research-impact-and-global-collaboration"/>
    <w:p>
      <w:pPr>
        <w:pStyle w:val="Heading2"/>
      </w:pPr>
      <w:r>
        <w:t xml:space="preserve">4. Research Impact and Global Collaboration</w:t>
      </w:r>
    </w:p>
    <w:p>
      <w:pPr>
        <w:pStyle w:val="FirstParagraph"/>
      </w:pPr>
      <w:r>
        <w:t xml:space="preserve">Beyond teaching, the research output of a</w:t>
      </w:r>
      <w:r>
        <w:t xml:space="preserve"> </w:t>
      </w:r>
      <w:r>
        <w:rPr>
          <w:bCs/>
          <w:b/>
        </w:rPr>
        <w:t xml:space="preserve">Professor</w:t>
      </w:r>
      <w:r>
        <w:t xml:space="preserve"> </w:t>
      </w:r>
      <w:r>
        <w:t xml:space="preserve">remains a primary metric of success in</w:t>
      </w:r>
      <w:r>
        <w:t xml:space="preserve"> </w:t>
      </w:r>
      <w:r>
        <w:rPr>
          <w:bCs/>
          <w:b/>
        </w:rPr>
        <w:t xml:space="preserve">France Paris</w:t>
      </w:r>
      <w:r>
        <w:t xml:space="preserve">. However, the criteria for impact are expanding. While publication in high-impact journals is still vital, there is growing emphasis on policy influence, public engagement, and international collaboration. Universities in</w:t>
      </w:r>
      <w:r>
        <w:t xml:space="preserve"> </w:t>
      </w:r>
      <w:r>
        <w:rPr>
          <w:bCs/>
          <w:b/>
        </w:rPr>
        <w:t xml:space="preserve">France Paris</w:t>
      </w:r>
      <w:r>
        <w:t xml:space="preserve">, with their strong ties to European Union funding bodies and global partners like Harvard or Oxford, provide ample opportunities for cross-border research.</w:t>
      </w:r>
    </w:p>
    <w:p>
      <w:pPr>
        <w:pStyle w:val="BodyText"/>
      </w:pPr>
      <w:r>
        <w:t xml:space="preserve">The modern</w:t>
      </w:r>
      <w:r>
        <w:t xml:space="preserve"> </w:t>
      </w:r>
      <w:r>
        <w:rPr>
          <w:bCs/>
          <w:b/>
        </w:rPr>
        <w:t xml:space="preserve">Professor</w:t>
      </w:r>
      <w:r>
        <w:t xml:space="preserve"> </w:t>
      </w:r>
      <w:r>
        <w:t xml:space="preserve">is expected to be an ambassador of their institution, fostering partnerships that benefit both academic communities and society at large. This collaborative spirit is essential for addressing complex global challenges such as pandemics, economic inequality, and environmental degradation. In</w:t>
      </w:r>
      <w:r>
        <w:t xml:space="preserve"> </w:t>
      </w:r>
      <w:r>
        <w:rPr>
          <w:bCs/>
          <w:b/>
        </w:rPr>
        <w:t xml:space="preserve">France Paris</w:t>
      </w:r>
      <w:r>
        <w:t xml:space="preserve">, where diplomacy and intellect intersect daily, the ability to communicate research findings to diverse audiences is a key competency for any successful academic.</w:t>
      </w:r>
    </w:p>
    <w:bookmarkEnd w:id="24"/>
    <w:bookmarkStart w:id="25" w:name="challenges-and-future-directions"/>
    <w:p>
      <w:pPr>
        <w:pStyle w:val="Heading2"/>
      </w:pPr>
      <w:r>
        <w:t xml:space="preserve">5. Challenges and Future Directions</w:t>
      </w:r>
    </w:p>
    <w:p>
      <w:pPr>
        <w:pStyle w:val="FirstParagraph"/>
      </w:pPr>
      <w:r>
        <w:t xml:space="preserve">Despite these advancements, challenges remain. The pressure on professors in</w:t>
      </w:r>
      <w:r>
        <w:t xml:space="preserve"> </w:t>
      </w:r>
      <w:r>
        <w:rPr>
          <w:bCs/>
          <w:b/>
        </w:rPr>
        <w:t xml:space="preserve">France Paris</w:t>
      </w:r>
    </w:p>
    <w:p>
      <w:pPr>
        <w:pStyle w:val="BodyText"/>
      </w:pPr>
      <w:r>
        <w:t xml:space="preserve">Looking forward, the evolution of the</w:t>
      </w:r>
      <w:r>
        <w:t xml:space="preserve"> </w:t>
      </w:r>
      <w:r>
        <w:rPr>
          <w:bCs/>
          <w:b/>
        </w:rPr>
        <w:t xml:space="preserve">Professor</w:t>
      </w:r>
      <w:r>
        <w:t xml:space="preserve"> </w:t>
      </w:r>
      <w:r>
        <w:t xml:space="preserve">role will likely be driven by further technological integration and a deeper commitment to social responsibility. As</w:t>
      </w:r>
      <w:r>
        <w:t xml:space="preserve"> </w:t>
      </w:r>
      <w:r>
        <w:rPr>
          <w:bCs/>
          <w:b/>
        </w:rPr>
        <w:t xml:space="preserve">France Paris</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Professor</w:t>
      </w:r>
      <w:r>
        <w:t xml:space="preserve"> </w:t>
      </w:r>
      <w:r>
        <w:t xml:space="preserve">in</w:t>
      </w:r>
      <w:r>
        <w:t xml:space="preserve"> </w:t>
      </w:r>
      <w:r>
        <w:rPr>
          <w:bCs/>
          <w:b/>
        </w:rPr>
        <w:t xml:space="preserve">France ParisFrance ParisFrance Paris</w:t>
      </w:r>
    </w:p>
    <w:bookmarkEnd w:id="26"/>
    <w:bookmarkStart w:id="27" w:name="references"/>
    <w:p>
      <w:pPr>
        <w:pStyle w:val="Heading2"/>
      </w:pPr>
      <w:r>
        <w:t xml:space="preserve">References</w:t>
      </w:r>
    </w:p>
    <w:p>
      <w:pPr>
        <w:pStyle w:val="FirstParagraph"/>
      </w:pPr>
      <w:r>
        <w:t xml:space="preserve">Bourdieu, P. (1984).</w:t>
      </w:r>
      <w:r>
        <w:t xml:space="preserve"> </w:t>
      </w:r>
      <w:r>
        <w:rPr>
          <w:iCs/>
          <w:i/>
        </w:rPr>
        <w:t xml:space="preserve">Distinction: A Social Critique of the Judgement of Taste</w:t>
      </w:r>
      <w:r>
        <w:t xml:space="preserve">. Harvard University Press.</w:t>
      </w:r>
    </w:p>
    <w:p>
      <w:pPr>
        <w:pStyle w:val="BodyText"/>
      </w:pPr>
      <w:r>
        <w:t xml:space="preserve">Carnoy, M. (2019). "The Changing Role of the Professor in Higher Education."</w:t>
      </w:r>
      <w:r>
        <w:t xml:space="preserve"> </w:t>
      </w:r>
      <w:r>
        <w:rPr>
          <w:iCs/>
          <w:i/>
        </w:rPr>
        <w:t xml:space="preserve">Journal of European Studies</w:t>
      </w:r>
      <w:r>
        <w:t xml:space="preserve">, 45(2), 112-130.</w:t>
      </w:r>
    </w:p>
    <w:p>
      <w:pPr>
        <w:pStyle w:val="BodyText"/>
      </w:pPr>
      <w:r>
        <w:t xml:space="preserve">Minato, Y., &amp; Lebrun-Lahaye, F. (2020). "Digital Transformation in French Universities: Challenges for Faculty."</w:t>
      </w:r>
      <w:r>
        <w:t xml:space="preserve"> </w:t>
      </w:r>
      <w:r>
        <w:rPr>
          <w:iCs/>
          <w:i/>
        </w:rPr>
        <w:t xml:space="preserve">Paris Review of Education</w:t>
      </w:r>
      <w:r>
        <w:t xml:space="preserve">, 18(4), 45-67.</w:t>
      </w:r>
    </w:p>
    <w:p>
      <w:pPr>
        <w:pStyle w:val="BodyText"/>
      </w:pPr>
      <w:r>
        <w:t xml:space="preserve">Sorbonne University Administration. (2021).</w:t>
      </w:r>
      <w:r>
        <w:t xml:space="preserve"> </w:t>
      </w:r>
      <w:r>
        <w:rPr>
          <w:iCs/>
          <w:i/>
        </w:rPr>
        <w:t xml:space="preserve">Strategic Plan for Academic Excellence 2025-2030</w:t>
      </w:r>
      <w:r>
        <w:t xml:space="preserve">. Paris, France.</w:t>
      </w:r>
    </w:p>
    <w:p>
      <w:pPr>
        <w:pStyle w:val="BodyText"/>
      </w:pPr>
      <w:r>
        <w:t xml:space="preserve">The Ministry of Higher Education and Research. (2023). "Reforming the Professoriate: A National Perspective." Official Report, Paris.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Conference on Academic Excellence: The Role of the Professor in France Paris</dc:title>
  <dc:creator/>
  <dc:language>en</dc:language>
  <cp:keywords/>
  <dcterms:created xsi:type="dcterms:W3CDTF">2026-07-29T13:43:28Z</dcterms:created>
  <dcterms:modified xsi:type="dcterms:W3CDTF">2026-07-29T13:43:28Z</dcterms:modified>
</cp:coreProperties>
</file>

<file path=docProps/custom.xml><?xml version="1.0" encoding="utf-8"?>
<Properties xmlns="http://schemas.openxmlformats.org/officeDocument/2006/custom-properties" xmlns:vt="http://schemas.openxmlformats.org/officeDocument/2006/docPropsVTypes"/>
</file>