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Ecosystem</w:t>
      </w:r>
      <w:r>
        <w:t xml:space="preserve"> </w:t>
      </w:r>
      <w:r>
        <w:t xml:space="preserve">of</w:t>
      </w:r>
      <w:r>
        <w:t xml:space="preserve"> </w:t>
      </w:r>
      <w:r>
        <w:t xml:space="preserve">India</w:t>
      </w:r>
      <w:r>
        <w:t xml:space="preserve"> </w:t>
      </w:r>
      <w:r>
        <w:t xml:space="preserve">Mumbai</w:t>
      </w:r>
    </w:p>
    <w:bookmarkStart w:id="28" w:name="X9723b84a53a8e66e0911b0f4d02fbd0060dbd3e"/>
    <w:p>
      <w:pPr>
        <w:pStyle w:val="Heading1"/>
      </w:pPr>
      <w:r>
        <w:t xml:space="preserve">The Evolving Role of the Professor in the Academic Ecosystem of India Mumbai</w:t>
      </w:r>
    </w:p>
    <w:p>
      <w:pPr>
        <w:pStyle w:val="FirstParagraph"/>
      </w:pPr>
      <w:r>
        <w:rPr>
          <w:bCs/>
          <w:b/>
        </w:rPr>
        <w:t xml:space="preserve">Abstract:</w:t>
      </w:r>
      <w:r>
        <w:br/>
      </w:r>
      <w:r>
        <w:t xml:space="preserve">The contemporary academic landscape is undergoing a profound transformation, driven by technological advancements, globalization, and shifting societal needs. This conference paper examines the multifaceted role of the</w:t>
      </w:r>
      <w:r>
        <w:t xml:space="preserve"> </w:t>
      </w:r>
      <w:r>
        <w:rPr>
          <w:bCs/>
          <w:b/>
        </w:rPr>
        <w:t xml:space="preserve">Professor</w:t>
      </w:r>
      <w:r>
        <w:t xml:space="preserve">, with a specific focus on their operational context within the dynamic metropolitan hub of</w:t>
      </w:r>
      <w:r>
        <w:t xml:space="preserve"> </w:t>
      </w:r>
      <w:r>
        <w:rPr>
          <w:iCs/>
          <w:i/>
        </w:rPr>
        <w:t xml:space="preserve">India Mumbai</w:t>
      </w:r>
      <w:r>
        <w:t xml:space="preserve">. As one of the world's most populous cities and India’s financial capital, Mumbai presents a unique intersection of traditional educational values and modern industrial demands. This study analyzes how professors in this region are adapting to these challenges, serving not only as educators but also as catalysts for innovation, social mobility, and economic development. By exploring the pedagogical shifts, research imperatives, and community engagements characteristic of</w:t>
      </w:r>
      <w:r>
        <w:t xml:space="preserve"> </w:t>
      </w:r>
      <w:r>
        <w:rPr>
          <w:iCs/>
          <w:i/>
        </w:rPr>
        <w:t xml:space="preserve">India Mumbai</w:t>
      </w:r>
      <w:r>
        <w:t xml:space="preserve">, this paper argues that the modern professor must adopt a hybrid identity that bridges theoretical knowledge with practical application.</w:t>
      </w:r>
    </w:p>
    <w:bookmarkStart w:id="20" w:name="introduction"/>
    <w:p>
      <w:pPr>
        <w:pStyle w:val="Heading2"/>
      </w:pPr>
      <w:r>
        <w:t xml:space="preserve">1. Introduction</w:t>
      </w:r>
    </w:p>
    <w:p>
      <w:pPr>
        <w:pStyle w:val="FirstParagraph"/>
      </w:pPr>
      <w:r>
        <w:t xml:space="preserve">The city of Mumbai has long been recognized as a beacon of opportunity and resilience in South Asia. Within its bustling streets, from the historic Fort area to the developing suburbs like Andheri and Powai, lies a vibrant network of universities, research institutions, and technical colleges. At the heart of this educational infrastructure stands the</w:t>
      </w:r>
      <w:r>
        <w:t xml:space="preserve"> </w:t>
      </w:r>
      <w:r>
        <w:rPr>
          <w:bCs/>
          <w:b/>
        </w:rPr>
        <w:t xml:space="preserve">Professor</w:t>
      </w:r>
      <w:r>
        <w:t xml:space="preserve">. Traditionally viewed as a custodian of knowledge who imparts information through lectures and textbooks, the role has expanded significantly in recent decades. In the context of</w:t>
      </w:r>
      <w:r>
        <w:t xml:space="preserve"> </w:t>
      </w:r>
      <w:r>
        <w:rPr>
          <w:iCs/>
          <w:i/>
        </w:rPr>
        <w:t xml:space="preserve">India Mumbai</w:t>
      </w:r>
      <w:r>
        <w:t xml:space="preserve">, where industry leaders such as multinational corporations and burgeoning startups coexist with deep-rooted cultural institutions, the expectations placed upon academic faculty have evolved dramatically.</w:t>
      </w:r>
    </w:p>
    <w:p>
      <w:pPr>
        <w:pStyle w:val="BodyText"/>
      </w:pPr>
      <w:r>
        <w:t xml:space="preserve">This paper seeks to dissect this evolution. It posits that a professor in</w:t>
      </w:r>
      <w:r>
        <w:t xml:space="preserve"> </w:t>
      </w:r>
      <w:r>
        <w:rPr>
          <w:iCs/>
          <w:i/>
        </w:rPr>
        <w:t xml:space="preserve">India Mumbai</w:t>
      </w:r>
      <w:r>
        <w:t xml:space="preserve"> </w:t>
      </w:r>
      <w:r>
        <w:t xml:space="preserve">today cannot afford to remain isolated within the ivory tower. Instead, they must engage actively with the city’s economic pulse, address its socio-economic disparities, and leverage technology to enhance learning outcomes. The significance of this study lies in its localized approach; while global trends influence education everywhere, the specific constraints and opportunities of</w:t>
      </w:r>
      <w:r>
        <w:t xml:space="preserve"> </w:t>
      </w:r>
      <w:r>
        <w:rPr>
          <w:iCs/>
          <w:i/>
        </w:rPr>
        <w:t xml:space="preserve">India Mumbai</w:t>
      </w:r>
      <w:r>
        <w:t xml:space="preserve"> </w:t>
      </w:r>
      <w:r>
        <w:t xml:space="preserve">create a distinct profile for academic professionals.</w:t>
      </w:r>
    </w:p>
    <w:bookmarkEnd w:id="20"/>
    <w:bookmarkStart w:id="21" w:name="Xadb8903e6ee5067189cc1abe7a9971c539fe093"/>
    <w:p>
      <w:pPr>
        <w:pStyle w:val="Heading2"/>
      </w:pPr>
      <w:r>
        <w:t xml:space="preserve">2. Pedagogical Shifts in a Metropolitan Context</w:t>
      </w:r>
    </w:p>
    <w:p>
      <w:pPr>
        <w:pStyle w:val="FirstParagraph"/>
      </w:pPr>
      <w:r>
        <w:t xml:space="preserve">The pedagogical role of the professor has shifted from being a sole source of knowledge to becoming a facilitator of learning. In</w:t>
      </w:r>
      <w:r>
        <w:t xml:space="preserve"> </w:t>
      </w:r>
      <w:r>
        <w:rPr>
          <w:iCs/>
          <w:i/>
        </w:rPr>
        <w:t xml:space="preserve">India Mumbai</w:t>
      </w:r>
      <w:r>
        <w:t xml:space="preserve">, this shift is accelerated by the digital divide and the rapid adoption of online learning platforms. Students in Mumbai are exposed to global content via the internet, making traditional rote-learning methods obsolete for many disciplines. Consequently, professors are increasingly adopting blended learning models that combine face-to-face interaction with digital resources.</w:t>
      </w:r>
    </w:p>
    <w:p>
      <w:pPr>
        <w:pStyle w:val="BodyText"/>
      </w:pPr>
      <w:r>
        <w:t xml:space="preserve">Furthermore, the diverse demographic of students in</w:t>
      </w:r>
      <w:r>
        <w:t xml:space="preserve"> </w:t>
      </w:r>
      <w:r>
        <w:rPr>
          <w:iCs/>
          <w:i/>
        </w:rPr>
        <w:t xml:space="preserve">India Mumbai</w:t>
      </w:r>
      <w:r>
        <w:t xml:space="preserve">, ranging from local residents to migrants seeking better prospects elsewhere in India and abroad, requires educators to be culturally sensitive and adaptable. A professor must tailor their curriculum to reflect real-world scenarios prevalent in the city. For instance, engineering faculty might collaborate with local construction firms on sustainability projects, while business professors may analyze the challenges faced by Mumbai’s small-scale enterprises. This contextualized pedagogy ensures that students are not only academically proficient but also socially aware and practically skilled.</w:t>
      </w:r>
    </w:p>
    <w:bookmarkEnd w:id="21"/>
    <w:bookmarkStart w:id="22" w:name="research-and-innovation-as-civic-duty"/>
    <w:p>
      <w:pPr>
        <w:pStyle w:val="Heading2"/>
      </w:pPr>
      <w:r>
        <w:t xml:space="preserve">3. Research and Innovation as Civic Duty</w:t>
      </w:r>
    </w:p>
    <w:p>
      <w:pPr>
        <w:pStyle w:val="FirstParagraph"/>
      </w:pPr>
      <w:r>
        <w:t xml:space="preserve">In recent years, there has been a push across Indian higher education to prioritize research output. However, in the context of</w:t>
      </w:r>
      <w:r>
        <w:t xml:space="preserve"> </w:t>
      </w:r>
      <w:r>
        <w:rPr>
          <w:iCs/>
          <w:i/>
        </w:rPr>
        <w:t xml:space="preserve">India Mumbai</w:t>
      </w:r>
      <w:r>
        <w:t xml:space="preserve">, research is increasingly viewed through the lens of civic duty and urban problem-solving. Professors are encouraged to conduct applied research that addresses immediate local issues such as traffic congestion, waste management, affordable housing, and public health crises.</w:t>
      </w:r>
    </w:p>
    <w:p>
      <w:pPr>
        <w:pStyle w:val="BodyText"/>
      </w:pPr>
      <w:r>
        <w:t xml:space="preserve">For example, medical researchers in Mumbai’s universities have played crucial roles during recent health emergencies by developing localized protocols and treatment plans. Similarly, computer science professors are engaging with the city’s tech industry to develop smart city solutions. This applied research orientation enhances the relevance of academic work and fosters stronger ties between educational institutions and the municipal government. The professor thus becomes a key stakeholder in urban planning and policy-making, leveraging their expertise to contribute to the sustainable development of</w:t>
      </w:r>
      <w:r>
        <w:t xml:space="preserve"> </w:t>
      </w:r>
      <w:r>
        <w:rPr>
          <w:iCs/>
          <w:i/>
        </w:rPr>
        <w:t xml:space="preserve">India Mumbai</w:t>
      </w:r>
      <w:r>
        <w:t xml:space="preserve">.</w:t>
      </w:r>
    </w:p>
    <w:bookmarkEnd w:id="22"/>
    <w:bookmarkStart w:id="23" w:name="industry-academia-collaboration"/>
    <w:p>
      <w:pPr>
        <w:pStyle w:val="Heading2"/>
      </w:pPr>
      <w:r>
        <w:t xml:space="preserve">4. Industry-Academia Collaboration</w:t>
      </w:r>
    </w:p>
    <w:p>
      <w:pPr>
        <w:pStyle w:val="FirstParagraph"/>
      </w:pPr>
      <w:r>
        <w:t xml:space="preserve">Mumbai is India’s financial capital, hosting the Bombay Stock Exchange, numerous multinational banks, and a thriving media industry. This economic landscape provides unique opportunities for academia-industry collaboration. Professors are increasingly acting as bridges between theoretical knowledge and industrial application. Internships, guest lectures by industry leaders, and joint research projects have become standard components of curricula in Mumbai’s top institutions.</w:t>
      </w:r>
    </w:p>
    <w:p>
      <w:pPr>
        <w:pStyle w:val="BodyText"/>
      </w:pPr>
      <w:r>
        <w:t xml:space="preserve">This collaboration benefits the professor by providing access to real-world data and funding opportunities. It also allows them to update their course materials with current industry practices. For students, these interactions are invaluable, offering insights into workplace cultures and emerging technologies. Moreover, professors who engage in consultancy work for industries in</w:t>
      </w:r>
      <w:r>
        <w:t xml:space="preserve"> </w:t>
      </w:r>
      <w:r>
        <w:rPr>
          <w:iCs/>
          <w:i/>
        </w:rPr>
        <w:t xml:space="preserve">India Mumbai</w:t>
      </w:r>
      <w:r>
        <w:t xml:space="preserve"> </w:t>
      </w:r>
      <w:r>
        <w:t xml:space="preserve">bring a practical perspective back into the classroom, enriching the educational experience. This symbiotic relationship underscores the necessity of professors being well-versed in both academic rigor and industry dynamics.</w:t>
      </w:r>
    </w:p>
    <w:bookmarkEnd w:id="23"/>
    <w:bookmarkStart w:id="24" w:name="social-responsibility-and-mentorship"/>
    <w:p>
      <w:pPr>
        <w:pStyle w:val="Heading2"/>
      </w:pPr>
      <w:r>
        <w:t xml:space="preserve">5. Social Responsibility and Mentorship</w:t>
      </w:r>
    </w:p>
    <w:p>
      <w:pPr>
        <w:pStyle w:val="FirstParagraph"/>
      </w:pPr>
      <w:r>
        <w:t xml:space="preserve">Beyond academics and research, professors in</w:t>
      </w:r>
      <w:r>
        <w:t xml:space="preserve"> </w:t>
      </w:r>
      <w:r>
        <w:rPr>
          <w:iCs/>
          <w:i/>
        </w:rPr>
        <w:t xml:space="preserve">India Mumbai</w:t>
      </w:r>
    </w:p>
    <w:p>
      <w:pPr>
        <w:pStyle w:val="BodyText"/>
      </w:pPr>
      <w:r>
        <w:t xml:space="preserve">Additionally, many professors initiate community outreach programs aimed at uplifting underprivileged sections of society. These initiatives may include free tutoring for local school children, workshops on digital literacy for senior citizens, or health camps in slum areas. Such activities reinforce the idea that education is a tool for social empowerment. By engaging with the broader community, professors extend their influence beyond campus boundaries and contribute to the social fabric of</w:t>
      </w:r>
      <w:r>
        <w:t xml:space="preserve"> </w:t>
      </w:r>
      <w:r>
        <w:rPr>
          <w:iCs/>
          <w:i/>
        </w:rPr>
        <w:t xml:space="preserve">India Mumbai</w:t>
      </w:r>
      <w:r>
        <w:t xml:space="preserve">.</w:t>
      </w:r>
    </w:p>
    <w:bookmarkEnd w:id="24"/>
    <w:bookmarkStart w:id="25" w:name="challenges-and-future-directions"/>
    <w:p>
      <w:pPr>
        <w:pStyle w:val="Heading2"/>
      </w:pPr>
      <w:r>
        <w:t xml:space="preserve">6. Challenges and Future Directions</w:t>
      </w:r>
    </w:p>
    <w:p>
      <w:pPr>
        <w:pStyle w:val="FirstParagraph"/>
      </w:pPr>
      <w:r>
        <w:t xml:space="preserve">Despite these advancements, professors in</w:t>
      </w:r>
      <w:r>
        <w:t xml:space="preserve"> </w:t>
      </w:r>
      <w:r>
        <w:rPr>
          <w:iCs/>
          <w:i/>
        </w:rPr>
        <w:t xml:space="preserve">India Mumbai</w:t>
      </w:r>
    </w:p>
    <w:p>
      <w:pPr>
        <w:pStyle w:val="BodyText"/>
      </w:pPr>
      <w:r>
        <w:t xml:space="preserve">To address these issues, institutional support systems must be strengthened. Universities in Mumbai need to invest in infrastructure that supports collaborative research and digital learning. Furthermore, policies should encourage interdisciplinary work that brings together experts from various fields to tackle complex urban problems. The future role of the professor will likely involve even greater integration with technology, including the use of artificial intelligence for personalized learning and data analytics for research insights.</w:t>
      </w:r>
    </w:p>
    <w:bookmarkEnd w:id="25"/>
    <w:bookmarkStart w:id="26" w:name="conclusion"/>
    <w:p>
      <w:pPr>
        <w:pStyle w:val="Heading2"/>
      </w:pPr>
      <w:r>
        <w:t xml:space="preserve">7. Conclusion</w:t>
      </w:r>
    </w:p>
    <w:p>
      <w:pPr>
        <w:pStyle w:val="FirstParagraph"/>
      </w:pPr>
      <w:r>
        <w:t xml:space="preserve">In conclusion, the role of the professor in</w:t>
      </w:r>
      <w:r>
        <w:t xml:space="preserve"> </w:t>
      </w:r>
      <w:r>
        <w:rPr>
          <w:iCs/>
          <w:i/>
        </w:rPr>
        <w:t xml:space="preserve">India Mumbai</w:t>
      </w:r>
      <w:r>
        <w:t xml:space="preserve"> </w:t>
      </w:r>
      <w:r>
        <w:t xml:space="preserve">is multifaceted and increasingly dynamic. They are no longer just teachers but also researchers, industry partners, community leaders, and mentors. The specific context of Mumbai—its economic significance, cultural diversity, and urban challenges—shapes how professors operate and interact with their students. By embracing these evolving responsibilities, professors can significantly impact the quality of education and contribute to the broader development goals of</w:t>
      </w:r>
      <w:r>
        <w:t xml:space="preserve"> </w:t>
      </w:r>
      <w:r>
        <w:rPr>
          <w:iCs/>
          <w:i/>
        </w:rPr>
        <w:t xml:space="preserve">India Mumbai</w:t>
      </w:r>
      <w:r>
        <w:t xml:space="preserve">. Future research should focus on quantifying the impact of these expanded roles on student outcomes and community well-being, ensuring that academic institutions remain responsive to the needs of society.</w:t>
      </w:r>
    </w:p>
    <w:bookmarkEnd w:id="26"/>
    <w:bookmarkStart w:id="27" w:name="references"/>
    <w:p>
      <w:pPr>
        <w:pStyle w:val="Heading2"/>
      </w:pPr>
      <w:r>
        <w:t xml:space="preserve">References</w:t>
      </w:r>
    </w:p>
    <w:p>
      <w:pPr>
        <w:numPr>
          <w:ilvl w:val="0"/>
          <w:numId w:val="1001"/>
        </w:numPr>
        <w:pStyle w:val="Compact"/>
      </w:pPr>
      <w:r>
        <w:t xml:space="preserve">National Education Policy (NEP) 2020: Framework for Higher Education in India.</w:t>
      </w:r>
    </w:p>
    <w:p>
      <w:pPr>
        <w:numPr>
          <w:ilvl w:val="0"/>
          <w:numId w:val="1001"/>
        </w:numPr>
        <w:pStyle w:val="Compact"/>
      </w:pPr>
      <w:r>
        <w:t xml:space="preserve">Mumbai City Development Plan 2034: Strategic Directions for Urban Growth.</w:t>
      </w:r>
    </w:p>
    <w:p>
      <w:pPr>
        <w:numPr>
          <w:ilvl w:val="0"/>
          <w:numId w:val="1001"/>
        </w:numPr>
        <w:pStyle w:val="Compact"/>
      </w:pPr>
      <w:r>
        <w:t xml:space="preserve">Joshi, A., &amp; Patel, R. (2019). "Industry-Academia Linkages in Indian Metropolitan Universities." Journal of Higher Education Policy.</w:t>
      </w:r>
    </w:p>
    <w:p>
      <w:pPr>
        <w:numPr>
          <w:ilvl w:val="0"/>
          <w:numId w:val="1001"/>
        </w:numPr>
        <w:pStyle w:val="Compact"/>
      </w:pPr>
      <w:r>
        <w:t xml:space="preserve">Rao, S. (2021). "Digital Divide and Pedagogical Adaptation in Mumbai." International Review of Education.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the Academic Ecosystem of India Mumbai</dc:title>
  <dc:creator/>
  <dc:language>en</dc:language>
  <cp:keywords/>
  <dcterms:created xsi:type="dcterms:W3CDTF">2026-07-29T11:25:49Z</dcterms:created>
  <dcterms:modified xsi:type="dcterms:W3CDTF">2026-07-29T11:25:49Z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