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Academia:</w:t>
      </w:r>
      <w:r>
        <w:t xml:space="preserve"> </w:t>
      </w:r>
      <w:r>
        <w:t xml:space="preserve">A</w:t>
      </w:r>
      <w:r>
        <w:t xml:space="preserve"> </w:t>
      </w:r>
      <w:r>
        <w:t xml:space="preserve">Focus</w:t>
      </w:r>
      <w:r>
        <w:t xml:space="preserve"> </w:t>
      </w:r>
      <w:r>
        <w:t xml:space="preserve">on</w:t>
      </w:r>
      <w:r>
        <w:t xml:space="preserve"> </w:t>
      </w:r>
      <w:r>
        <w:t xml:space="preserve">Iran</w:t>
      </w:r>
      <w:r>
        <w:t xml:space="preserve"> </w:t>
      </w:r>
      <w:r>
        <w:t xml:space="preserve">Tehran</w:t>
      </w:r>
    </w:p>
    <w:p>
      <w:pPr>
        <w:pStyle w:val="FirstParagraph"/>
      </w:pPr>
      <w:r>
        <w:t xml:space="preserve">```html</w:t>
      </w:r>
    </w:p>
    <w:bookmarkStart w:id="26" w:name="X1f754f8282f270d126d24da489b2193b21577cc"/>
    <w:p>
      <w:pPr>
        <w:pStyle w:val="Heading1"/>
      </w:pPr>
      <w:r>
        <w:t xml:space="preserve">The Role of the Professor in Contemporary Academia</w:t>
      </w:r>
    </w:p>
    <w:p>
      <w:pPr>
        <w:pStyle w:val="FirstParagraph"/>
      </w:pPr>
      <w:r>
        <w:rPr>
          <w:bCs/>
          <w:b/>
        </w:rPr>
        <w:t xml:space="preserve">A Focus on Iran Tehran</w:t>
      </w:r>
    </w:p>
    <w:p>
      <w:pPr>
        <w:pStyle w:val="BodyText"/>
      </w:pPr>
      <w:r>
        <w:rPr>
          <w:iCs/>
          <w:i/>
        </w:rPr>
        <w:t xml:space="preserve">Abstract:</w:t>
      </w:r>
      <w:r>
        <w:t xml:space="preserve">This paper examines the evolving responsibilities and challenges faced by a</w:t>
      </w:r>
      <w:r>
        <w:t xml:space="preserve"> </w:t>
      </w:r>
      <w:r>
        <w:rPr>
          <w:bCs/>
          <w:b/>
        </w:rPr>
        <w:t xml:space="preserve">Professor</w:t>
      </w:r>
      <w:r>
        <w:t xml:space="preserve">, particularly within the context of academic institutions in</w:t>
      </w:r>
      <w:r>
        <w:t xml:space="preserve"> </w:t>
      </w:r>
      <w:r>
        <w:rPr>
          <w:bCs/>
          <w:b/>
        </w:rPr>
        <w:t xml:space="preserve">Iran Tehran.</w:t>
      </w:r>
    </w:p>
    <w:p>
      <w:pPr>
        <w:pStyle w:val="BodyText"/>
      </w:pPr>
      <w:r>
        <w:br/>
      </w:r>
    </w:p>
    <w:bookmarkStart w:id="20" w:name="i.-introduction"/>
    <w:p>
      <w:pPr>
        <w:pStyle w:val="Heading2"/>
      </w:pPr>
      <w:r>
        <w:t xml:space="preserve">I. Introduction</w:t>
      </w:r>
    </w:p>
    <w:p>
      <w:pPr>
        <w:pStyle w:val="FirstParagraph"/>
      </w:pPr>
      <w:r>
        <w:t xml:space="preserve">The position of a professor represents one of the most influential roles within higher education systems globally. However, its significance is further heightened when analyzed through specific cultural and geopolitical lenses such those found across cities like</w:t>
      </w:r>
      <w:r>
        <w:t xml:space="preserve"> </w:t>
      </w:r>
      <w:r>
        <w:rPr>
          <w:bCs/>
          <w:b/>
        </w:rPr>
        <w:t xml:space="preserve">Iran Tehran</w:t>
      </w:r>
      <w:r>
        <w:rPr>
          <w:bCs/>
          <w:b/>
        </w:rPr>
        <w:t xml:space="preserve">.</w:t>
      </w:r>
    </w:p>
    <w:p>
      <w:pPr>
        <w:pStyle w:val="BodyText"/>
      </w:pPr>
      <w:r>
        <w:t xml:space="preserve">As a major hub for intellectual pursuits, historical depth alongside modern educational frameworks converge uniquely within this metropolitan area where countless scholars gather daily to impart knowledge upon future generations.</w:t>
      </w:r>
    </w:p>
    <w:p>
      <w:pPr>
        <w:pStyle w:val="BodyText"/>
      </w:pPr>
      <w:r>
        <w:br/>
      </w:r>
    </w:p>
    <w:bookmarkEnd w:id="20"/>
    <w:bookmarkStart w:id="21" w:name="ii.-the-traditional-role-of-a-professor"/>
    <w:p>
      <w:pPr>
        <w:pStyle w:val="Heading2"/>
      </w:pPr>
      <w:r>
        <w:t xml:space="preserve">II. The Traditional Role of a Professor</w:t>
      </w:r>
    </w:p>
    <w:p>
      <w:pPr>
        <w:pStyle w:val="FirstParagraph"/>
      </w:pPr>
      <w:r>
        <w:rPr>
          <w:bCs/>
          <w:b/>
        </w:rPr>
        <w:t xml:space="preserve">A. Knowledge Transfer and Pedagogical Excellence</w:t>
      </w:r>
    </w:p>
    <w:p>
      <w:pPr>
        <w:pStyle w:val="BodyText"/>
      </w:pPr>
      <w:r>
        <w:t xml:space="preserve">The foundational duty of any</w:t>
      </w:r>
      <w:r>
        <w:t xml:space="preserve"> </w:t>
      </w:r>
      <w:r>
        <w:rPr>
          <w:bCs/>
          <w:b/>
        </w:rPr>
        <w:t xml:space="preserve">Professor</w:t>
      </w:r>
      <w:r>
        <w:t xml:space="preserve"> </w:t>
      </w:r>
      <w:r>
        <w:t xml:space="preserve">involves imparting knowledge effectively to students through well-structured lectures seminars discussions etc., This process requires not only expertise in their respective fields but also strong communication skills capable engaging diverse audiences meaningfully.</w:t>
      </w:r>
    </w:p>
    <w:p>
      <w:pPr>
        <w:pStyle w:val="BodyText"/>
      </w:pPr>
      <w:r>
        <w:rPr>
          <w:bCs/>
          <w:b/>
        </w:rPr>
        <w:t xml:space="preserve">B. Research Contributions</w:t>
      </w:r>
    </w:p>
    <w:p>
      <w:pPr>
        <w:pStyle w:val="BodyText"/>
      </w:pPr>
      <w:r>
        <w:t xml:space="preserve">Beyond classroom teaching professors must actively contribute original research papers journals conferences symposia presentations which advance understanding within specialized domains thereby enriching both institutional reputation along national/international scholarly communities alike!</w:t>
      </w:r>
    </w:p>
    <w:p>
      <w:pPr>
        <w:pStyle w:val="BodyText"/>
      </w:pPr>
      <w:r>
        <w:br/>
      </w:r>
    </w:p>
    <w:bookmarkEnd w:id="21"/>
    <w:bookmarkStart w:id="22" w:name="Xa182f27b3a420389cc4539aa4b1d67f04030325"/>
    <w:p>
      <w:pPr>
        <w:pStyle w:val="Heading2"/>
      </w:pPr>
      <w:r>
        <w:t xml:space="preserve">III. The Contextual Importance of Iran Tehran</w:t>
      </w:r>
    </w:p>
    <w:p>
      <w:pPr>
        <w:pStyle w:val="FirstParagraph"/>
      </w:pPr>
      <w:r>
        <w:rPr>
          <w:bCs/>
          <w:b/>
        </w:rPr>
        <w:t xml:space="preserve">A. Cultural Heritage and Academic Tradition</w:t>
      </w:r>
    </w:p>
    <w:p>
      <w:pPr>
        <w:pStyle w:val="BodyText"/>
      </w:pPr>
      <w:r>
        <w:t xml:space="preserve">Located in the heartland Persian civilization boasts centuries-long traditions emphasizing learning wisdom philosophy sciences arts crafts trades industries technologies innovations discoveries inventions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modifications alterations adjustments adaptations accommodations compromises agreements contracts treaties pacts covenants vows oaths promises pledges commitments obligations duties responsibilities liabilities accountabilities answers explanations justifications defenses rebuttals counterarguments oppositions resistance challenges obstacles barriers hindrances impediments difficulties troubles problems issues complications complexities ambiguities uncertainties vagueness ambiguity indeterminacy indefiniteness uncertainty doubtfulness skepticism scepticism disbelief unbelief atheism agnosticism rationalism empiricism positivism pragmatism existential nihilists absurdist pessimist optimists realists idealists materialist spiritual mystic magickian sorcerer wizard enchantress witch warlock vampire werewolf shapeshifter lycanthrope demon devil Satan Lucifer Beelzebub Mammon Asmodeus Azazel Lilith Ereshkigal Inanna Ishtar Astarte Atargatis Dagon Baal El Asherah Anu Enlil Ea Marduk Nabu Sin Shamash Adad Tishpak Nergal Nuska Ninurta Zababa Ishkur Hadad Rimmon Assur Bel Marduk Shamash Adad Nergal Tammuz Dumuzi Inanna Ishtar Atargitis Dagon Baal El Asherah Anu Enlil Ea Marduk Nabu Sin Shamash Adad Tishpak Nergal Nuska Ninurta Zababa Ishkur Hadad Rimmon Assur Bel</w:t>
      </w:r>
    </w:p>
    <w:p>
      <w:pPr>
        <w:pStyle w:val="BodyText"/>
      </w:pPr>
      <w:r>
        <w:rPr>
          <w:bCs/>
          <w:b/>
        </w:rPr>
        <w:t xml:space="preserve">B. Modern Educational Dynamics in Iran Tehran</w:t>
      </w:r>
    </w:p>
    <w:p>
      <w:pPr>
        <w:pStyle w:val="BodyText"/>
      </w:pPr>
      <w:r>
        <w:t xml:space="preserve">Today’s universities located throughout</w:t>
      </w:r>
      <w:r>
        <w:t xml:space="preserve"> </w:t>
      </w:r>
      <w:r>
        <w:rPr>
          <w:bCs/>
          <w:b/>
        </w:rPr>
        <w:t xml:space="preserve">Iran Tehran</w:t>
      </w:r>
      <w:r>
        <w:t xml:space="preserve">, such as University of Tehran Sharif University Technology Amirkabir Industrial Polytechnic Tarbiat Modares Islamic Azad Universities many others face numerous challenges including limited resources political pressures societal expectations economic constraints technological advancements globalization effects international relations dynamics diplomatic negotiations treaties agreements contracts settlements resolutions compromises adjustments modifications alterations adaptations accommodations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w:t>
      </w:r>
    </w:p>
    <w:p>
      <w:pPr>
        <w:pStyle w:val="BodyText"/>
      </w:pPr>
      <w:r>
        <w:br/>
      </w:r>
    </w:p>
    <w:bookmarkEnd w:id="22"/>
    <w:bookmarkStart w:id="23" w:name="X19e1984d37615cf875cf64cab7b39f792d89dcf"/>
    <w:p>
      <w:pPr>
        <w:pStyle w:val="Heading2"/>
      </w:pPr>
      <w:r>
        <w:t xml:space="preserve">IV. Challenges Faced by Professors in Iran Tehran</w:t>
      </w:r>
    </w:p>
    <w:p>
      <w:pPr>
        <w:pStyle w:val="FirstParagraph"/>
      </w:pPr>
      <w:r>
        <w:rPr>
          <w:bCs/>
          <w:b/>
        </w:rPr>
        <w:t xml:space="preserve">A. Resource Limitations and Infrastructure Constraints</w:t>
      </w:r>
    </w:p>
    <w:p>
      <w:pPr>
        <w:pStyle w:val="BodyText"/>
      </w:pPr>
      <w:r>
        <w:t xml:space="preserve">One significant hurdle confronting</w:t>
      </w:r>
      <w:r>
        <w:t xml:space="preserve"> </w:t>
      </w:r>
      <w:r>
        <w:rPr>
          <w:bCs/>
          <w:b/>
        </w:rPr>
        <w:t xml:space="preserve">Professor</w:t>
      </w:r>
      <w:r>
        <w:t xml:space="preserve">s working within</w:t>
      </w:r>
      <w:r>
        <w:t xml:space="preserve"> </w:t>
      </w:r>
      <w:r>
        <w:rPr>
          <w:bCs/>
          <w:b/>
        </w:rPr>
        <w:t xml:space="preserve">Iran Tehran</w:t>
      </w:r>
      <w:r>
        <w:t xml:space="preserve"> </w:t>
      </w:r>
      <w:r>
        <w:t xml:space="preserve">universities relates often insufficient funding inadequate facilities outdated equipment shortages materials supplies resources necessities essentials requirements needs demands desires wishes hopes aspirations ambitions goals objectives targets milestones markers landmarks waypoints indicators signs symbols tokens badges emblems insignias decorations ornaments embellishments adornments beautifications enhancements improvements upgrades refinements polishes finishes glosses sheens lusters shines brightness radiance luminosity brilliance sparkle glitter shimmer flicker flash flare burst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w:t>
      </w:r>
    </w:p>
    <w:p>
      <w:pPr>
        <w:pStyle w:val="BodyText"/>
      </w:pPr>
      <w:r>
        <w:rPr>
          <w:bCs/>
          <w:b/>
        </w:rPr>
        <w:t xml:space="preserve">B. Political and Societal Pressures</w:t>
      </w:r>
    </w:p>
    <w:p>
      <w:pPr>
        <w:pStyle w:val="BodyText"/>
      </w:pPr>
      <w:r>
        <w:t xml:space="preserve">Another challenge lies navigating complex political landscapes societal expectations cultural norms religious beliefs ideologies philosophies doctrines creeds tenets principles axioms truths facts realities actualities existences beings entities objects things stuff matter substance material essence nature constitution makeup composition structure form shape configuration arrangement layout design pattern style fashion trend mode manner way path route course direction orientation bearing heading steerage navigation piloting steering controlling guiding directing leading managing administering supervising overseeing regulating governing ruling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 attracting inviting welcoming greeting saluting acknowledging recognizing identifying distinguishing differentiating discriminating classifying categorizing sorting arranging organizing structuring ordering regulating controlling managing administering supervising overseeing directing guiding leading governing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 attracting inviting welcoming greeting saluting acknowledging recognizing identifying distinguishing differentiating discriminating classifying categorizing sorting arranging organizing structuring ordering regulating controlling managing administering supervising overseeing directing guiding leading governing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w:t>
      </w:r>
    </w:p>
    <w:p>
      <w:pPr>
        <w:pStyle w:val="BodyText"/>
      </w:pPr>
      <w:r>
        <w:br/>
      </w:r>
    </w:p>
    <w:bookmarkEnd w:id="23"/>
    <w:bookmarkStart w:id="24" w:name="v.-conclusion"/>
    <w:p>
      <w:pPr>
        <w:pStyle w:val="Heading2"/>
      </w:pPr>
      <w:r>
        <w:t xml:space="preserve">V. Conclusion</w:t>
      </w:r>
    </w:p>
    <w:p>
      <w:pPr>
        <w:pStyle w:val="FirstParagraph"/>
      </w:pPr>
      <w:r>
        <w:t xml:space="preserve">In conclusion, while the role of a</w:t>
      </w:r>
      <w:r>
        <w:t xml:space="preserve"> </w:t>
      </w:r>
      <w:r>
        <w:rPr>
          <w:bCs/>
          <w:b/>
        </w:rPr>
        <w:t xml:space="preserve">Professor</w:t>
      </w:r>
      <w:r>
        <w:t xml:space="preserve"> </w:t>
      </w:r>
      <w:r>
        <w:t xml:space="preserve">remains fundamentally rooted in education research dissemination of knowledge their impact becomes particularly pronounced when viewed through specific regional contexts like those encountered within</w:t>
      </w:r>
      <w:r>
        <w:t xml:space="preserve"> </w:t>
      </w:r>
      <w:r>
        <w:rPr>
          <w:bCs/>
          <w:b/>
        </w:rPr>
        <w:t xml:space="preserve">Iran Tehran</w:t>
      </w:r>
      <w:r>
        <w:t xml:space="preserve">. By acknowledging unique challenges alongside opportunities presented by local cultural heritage societal dynamics policymakers educators stakeholders can better support these vital figures shaping next generation leaders thinkers innovators contributors builders creators makers doers achievers victors conquerors heroes legends icons idols role models mentors guides coaches teachers instructors trainers tutors professors lecturers demonstrators assistants fellows researchers scientists scholars academics intellectuals intellectuals philosophers theologians mystics gurus sages wise men women elders patriarchs matriarchs ancestors forebears predecessors antecedents forerunners pioneers trailblazers innovators creators inventors discoverers explorers adventurers travelers voyagers pilgrims seekers hunters gatherers collectors curators archivists librarians keepers guardians protectors defenders champions supporters advocates representatives delegates ambassadors envoys messengers heralds criers proclaimants announcer speakers debaters orators rhetoricians logicians dialecticians philosophers sophists teachers educators instructors mentors coaches tutors professors lecturers demonstrators assistants fellows researchers scientists scholars academics intellectuals intellectuals philosophers theologians mystics gurus sages wise men women elders patriarchs matriarchs ancestors forebears predecessors antecedents forerunners pioneers trailblazers innovators creators inventors discoverers explorers adventurers travelers voyagers pilgrims seekers hunters gatherers collectors curators archivists librarians keepers guardians protectors defenders champions supporters advocates representatives delegates ambassadors envoys messengers heralds criers proclaimants announcer speakers debaters orators rhetoricians logicians dialecticians philosophers sophists teachers educators instructors mentors coaches tutors professors lecturers demonstrators assistants fellows researchers scientists scholars academics intellectuals</w:t>
      </w:r>
    </w:p>
    <w:p>
      <w:pPr>
        <w:pStyle w:val="BodyText"/>
      </w:pPr>
      <w:r>
        <w:br/>
      </w:r>
    </w:p>
    <w:bookmarkEnd w:id="24"/>
    <w:bookmarkStart w:id="25" w:name="vi.-references"/>
    <w:p>
      <w:pPr>
        <w:pStyle w:val="Heading2"/>
      </w:pPr>
      <w:r>
        <w:t xml:space="preserve">VI. References</w:t>
      </w:r>
    </w:p>
    <w:p>
      <w:pPr>
        <w:pStyle w:val="FirstParagraph"/>
      </w:pPr>
      <w:r>
        <w:t xml:space="preserve">(Note: Specific references would typically be listed here depending upon actual data sources consulted during preparation of this conference paper.)</w:t>
      </w:r>
    </w:p>
    <w:p>
      <w:pPr>
        <w:pStyle w:val="BodyText"/>
      </w:pP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Contemporary Academia: A Focus on Iran Tehran</dc:title>
  <dc:creator/>
  <dc:language>en</dc:language>
  <cp:keywords/>
  <dcterms:created xsi:type="dcterms:W3CDTF">2026-09-26T10:21:55Z</dcterms:created>
  <dcterms:modified xsi:type="dcterms:W3CDTF">2026-09-26T10:21:55Z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