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Cultural</w:t>
      </w:r>
      <w:r>
        <w:t xml:space="preserve"> </w:t>
      </w:r>
      <w:r>
        <w:t xml:space="preserve">Nexus: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Jerusalem,</w:t>
      </w:r>
      <w:r>
        <w:t xml:space="preserve"> </w:t>
      </w:r>
      <w:r>
        <w:t xml:space="preserve">Israel</w:t>
      </w:r>
    </w:p>
    <w:bookmarkStart w:id="28" w:name="the-pedagogical-and-cultural-nexus"/>
    <w:p>
      <w:pPr>
        <w:pStyle w:val="Heading1"/>
      </w:pPr>
      <w:r>
        <w:t xml:space="preserve">The Pedagogical and Cultural Nexus</w:t>
      </w:r>
    </w:p>
    <w:bookmarkStart w:id="20" w:name="Xdd0698de3d7d6f50be965c0719f44a6ebcb956d"/>
    <w:p>
      <w:pPr>
        <w:pStyle w:val="Heading2"/>
      </w:pPr>
      <w:r>
        <w:t xml:space="preserve">A Conference Paper on the Role of the Professor in Jerusalem, Israel</w:t>
      </w:r>
    </w:p>
    <w:p>
      <w:pPr>
        <w:pStyle w:val="FirstParagraph"/>
      </w:pPr>
      <w:r>
        <w:t xml:space="preserve">Presented at the International Symposium on Higher Education and Global Conflict Resolution</w:t>
      </w:r>
      <w:r>
        <w:br/>
      </w:r>
      <w:r>
        <w:t xml:space="preserve">Date: October 2023</w:t>
      </w:r>
      <w:r>
        <w:br/>
      </w:r>
      <w:r>
        <w:t xml:space="preserve">Location: The Hebrew University, Jerusalem, Israel</w:t>
      </w:r>
    </w:p>
    <w:p>
      <w:pPr>
        <w:pStyle w:val="BodyText"/>
      </w:pPr>
      <w:r>
        <w:rPr>
          <w:bCs/>
          <w:b/>
        </w:rPr>
        <w:t xml:space="preserve">Abstract:</w:t>
      </w:r>
      <w:r>
        <w:t xml:space="preserve"> </w:t>
      </w:r>
      <w:r>
        <w:t xml:space="preserve">This conference paper examines the multifaceted role of the Professor within the unique socio-political and historical context of Jerusalem, Israel. By analyzing academic practices through three critical lenses—academic rigor as a form of "Conference Paper" dissemination, the ethical responsibilities inherent to being a "Professor," and the geographical-cultural specificities of teaching in "Israel Jerusalem"—this study argues that higher education in this region serves not merely as an intellectual pursuit but as a vital mechanism for cultural preservation, political navigation, and cross-cultural dialogue. The findings suggest that professors in Jerusalem act as critical intermediaries between ancient tradition and modern discourse, necessitating a pedagogical approach that is both locally grounded and globally engaged.</w:t>
      </w:r>
    </w:p>
    <w:bookmarkEnd w:id="20"/>
    <w:bookmarkStart w:id="21" w:name="introduction"/>
    <w:p>
      <w:pPr>
        <w:pStyle w:val="Heading2"/>
      </w:pPr>
      <w:r>
        <w:t xml:space="preserve">1. Introduction</w:t>
      </w:r>
    </w:p>
    <w:p>
      <w:pPr>
        <w:pStyle w:val="FirstParagraph"/>
      </w:pPr>
      <w:r>
        <w:t xml:space="preserve">The city of Jerusalem stands as one of the most significant intellectual and spiritual hubs in human history. Located in Israel, this ancient metropolis hosts a dense concentration of academic institutions, ranging from the Hebrew University to the Technion and various theological seminaries. However, the environment in which these institutions operate is distinctively complex. It is a landscape marked by deep historical roots, geopolitical tension, and cultural diversity. Within this context, the figure of the Professor assumes a weight far heavier than in many other parts of the world. This paper argues that to understand higher education in Jerusalem one must view it through the triad of documentation (the Conference Paper), authority (the Professor), and location (Israel Jerusalem).</w:t>
      </w:r>
    </w:p>
    <w:p>
      <w:pPr>
        <w:pStyle w:val="BodyText"/>
      </w:pPr>
      <w:r>
        <w:t xml:space="preserve">Academia is traditionally viewed as a universal endeavor, yet it is inevitably shaped by its locale. In Israel, the academic community operates under conditions that require a heightened awareness of security, historical narrative, and international relations. Consequently, the output of these institutions—often disseminated via formats such as the Conference Paper—must navigate these turbulent waters while maintaining scholarly integrity.</w:t>
      </w:r>
    </w:p>
    <w:bookmarkEnd w:id="21"/>
    <w:bookmarkStart w:id="22" w:name="the-professor-as-a-cultural-intermediary"/>
    <w:p>
      <w:pPr>
        <w:pStyle w:val="Heading2"/>
      </w:pPr>
      <w:r>
        <w:t xml:space="preserve">2. The Professor as a Cultural Intermediary</w:t>
      </w:r>
    </w:p>
    <w:p>
      <w:pPr>
        <w:pStyle w:val="FirstParagraph"/>
      </w:pPr>
      <w:r>
        <w:t xml:space="preserve">In Jerusalem, Israel, the role of a Professor extends beyond the transmission of knowledge. It involves navigating a minefield of historical interpretation and political sensitivity. The modern Israeli state is relatively young compared to the millennia-long history embedded in its capital's streets. Therefore, Professors are often called upon to contextualize contemporary issues within ancient frameworks.</w:t>
      </w:r>
    </w:p>
    <w:p>
      <w:pPr>
        <w:pStyle w:val="BodyText"/>
      </w:pPr>
      <w:r>
        <w:t xml:space="preserve">This responsibility creates a unique pedagogical dynamic. A Professor teaching history, law, or theology in Jerusalem cannot be neutral; they are part of an ongoing dialogue about identity and statehood. This does not imply bias, but rather a deep immersion in the local narrative that shapes every lecture and research paper. The Professor becomes a guardian of truth who must also respect the emotional and cultural realities of their students, many of whom come from diverse backgrounds within Israel’s Jewish, Arab, Druze, and Christian communities.</w:t>
      </w:r>
    </w:p>
    <w:p>
      <w:pPr>
        <w:pStyle w:val="BodyText"/>
      </w:pPr>
      <w:r>
        <w:t xml:space="preserve">Furthermore, the international visibility of Jerusalem amplifies this role. Professors here are often expected to represent their institutions on global stages. They must translate local complexities into universal academic language, ensuring that the nuances of life in Jerusalem are not lost in translation but are rather highlighted as critical case studies for conflict resolution and urban planning worldwide.</w:t>
      </w:r>
    </w:p>
    <w:bookmarkEnd w:id="22"/>
    <w:bookmarkStart w:id="23" w:name="Xe5b9bc3c1c014723eaf1fb998925ad2b09bf548"/>
    <w:p>
      <w:pPr>
        <w:pStyle w:val="Heading2"/>
      </w:pPr>
      <w:r>
        <w:t xml:space="preserve">3. The Conference Paper: A Vehicle for Discourse</w:t>
      </w:r>
    </w:p>
    <w:p>
      <w:pPr>
        <w:pStyle w:val="FirstParagraph"/>
      </w:pPr>
      <w:r>
        <w:t xml:space="preserve">In this context, the format of academic communication is crucial. The Conference Paper, a staple of academic dissemination, takes on new significance in Jerusalem. It serves as a formalized space where disparate viewpoints can clash and coalesce under the guise of scholarly debate. Unlike general lectures, which may be ephemeral or strictly educational, a Conference Paper represents a deliberate argumentation process intended for peer review and public record.</w:t>
      </w:r>
    </w:p>
    <w:p>
      <w:pPr>
        <w:pStyle w:val="BodyText"/>
      </w:pPr>
      <w:r>
        <w:t xml:space="preserve">In Israel Jerusalem, these papers often deal with topics that are immediately relevant to national security, resource management (particularly water and energy in the region), archaeological heritage preservation, and international diplomacy. The rigor required in producing a Conference Paper in this environment is intensified by the scrutiny it invites. Scholars must provide evidence that withstands not only academic critique but also political examination.</w:t>
      </w:r>
    </w:p>
    <w:p>
      <w:pPr>
        <w:pStyle w:val="BodyText"/>
      </w:pPr>
      <w:r>
        <w:t xml:space="preserve">Moreover, conferences held in Jerusalem often bring together academics from conflicting regions or hostile nations. Thus, the Conference Paper becomes more than a document; it is a diplomatic tool. It provides a structured, civilized arena for disagreement. For the Professor presenting such work, the ability to articulate complex arguments with clarity and respect is paramount. The paper itself acts as an olive branch or a shield, depending on its content and delivery.</w:t>
      </w:r>
    </w:p>
    <w:bookmarkEnd w:id="23"/>
    <w:bookmarkStart w:id="24" w:name="the-geopolitical-weight-of-jerusalem"/>
    <w:p>
      <w:pPr>
        <w:pStyle w:val="Heading2"/>
      </w:pPr>
      <w:r>
        <w:t xml:space="preserve">4. The Geopolitical Weight of Jerusalem</w:t>
      </w:r>
    </w:p>
    <w:p>
      <w:pPr>
        <w:pStyle w:val="FirstParagraph"/>
      </w:pPr>
      <w:r>
        <w:t xml:space="preserve">The specific location of "Israel Jerusalem" cannot be overstated in this analysis. Jerusalem is claimed by both Israelis and Palestinians as their capital, a status that infuses every aspect of civic life, including academia. For the Professor operating here, the physical reality of checkpoints, security protocols, and segregated neighborhoods affects daily academic life.</w:t>
      </w:r>
    </w:p>
    <w:p>
      <w:pPr>
        <w:pStyle w:val="BodyText"/>
      </w:pPr>
      <w:r>
        <w:t xml:space="preserve">This geopolitical tension creates a unique laboratory for social sciences. Sociologists and political scientists in Jerusalem have direct access to phenomena that are theoretical in other parts of the world. They study segregation, coexistence projects, and integration policies firsthand. The Professor is thus not just an observer but a participant-observer in the very society they are studying.</w:t>
      </w:r>
    </w:p>
    <w:p>
      <w:pPr>
        <w:pStyle w:val="BodyText"/>
      </w:pPr>
      <w:r>
        <w:t xml:space="preserve">Additionally, Jerusalem’s status as a holy site for three major religions adds a layer of spiritual gravity to academic work. Professors must navigate religious sensitivities with care. Whether teaching biology, ethics, or literature, the Professor must acknowledge the deep religious undercurrents that influence student perspectives and public opinion in Israel Jerusalem.</w:t>
      </w:r>
    </w:p>
    <w:bookmarkEnd w:id="24"/>
    <w:bookmarkStart w:id="25" w:name="X98917301ca3ec1687f0ade664de63a842124b51"/>
    <w:p>
      <w:pPr>
        <w:pStyle w:val="Heading2"/>
      </w:pPr>
      <w:r>
        <w:t xml:space="preserve">5. Ethical Imperatives for Modern Professors</w:t>
      </w:r>
    </w:p>
    <w:p>
      <w:pPr>
        <w:pStyle w:val="FirstParagraph"/>
      </w:pPr>
      <w:r>
        <w:t xml:space="preserve">The ethical burden on the Professor in this region is significant. Academic freedom is a fundamental right, but it carries the responsibility of truth-telling in an era of misinformation. In Jerusalem, where historical narratives are often weaponized for political gain, the Professor has a duty to uphold factual accuracy and nuanced understanding.</w:t>
      </w:r>
    </w:p>
    <w:p>
      <w:pPr>
        <w:pStyle w:val="BodyText"/>
      </w:pPr>
      <w:r>
        <w:t xml:space="preserve">This involves challenging students to think critically about sources and biases. It requires fostering an environment where difficult questions can be asked without fear of reprisal, while simultaneously maintaining respect for the dignity of all parties involved. The Professor must model intellectual humility and courage, demonstrating that knowledge is a collaborative endeavor rather than a tool for domination.</w:t>
      </w:r>
    </w:p>
    <w:bookmarkEnd w:id="25"/>
    <w:bookmarkStart w:id="26" w:name="conclusion"/>
    <w:p>
      <w:pPr>
        <w:pStyle w:val="Heading2"/>
      </w:pPr>
      <w:r>
        <w:t xml:space="preserve">6. Conclusion</w:t>
      </w:r>
    </w:p>
    <w:p>
      <w:pPr>
        <w:pStyle w:val="FirstParagraph"/>
      </w:pPr>
      <w:r>
        <w:t xml:space="preserve">In conclusion, the role of the Professor in Jerusalem, Israel, is both elevated and complicated by their surroundings. They operate at the intersection of ancient history and modern politics, acting as educators, researchers, and cultural ambassadors. The Conference Paper serves as a critical medium through which these complex realities are articulated to a global audience.</w:t>
      </w:r>
    </w:p>
    <w:p>
      <w:pPr>
        <w:pStyle w:val="BodyText"/>
      </w:pPr>
      <w:r>
        <w:t xml:space="preserve">Understanding this dynamic is essential for anyone involved in international higher education or Middle Eastern studies. It highlights the power of academia not just to describe the world, but to engage with it constructively. As long as Jerusalem remains a focal point of global attention, its Professors will continue to play a pivotal role in shaping how that history and future are understood.</w:t>
      </w:r>
    </w:p>
    <w:bookmarkEnd w:id="26"/>
    <w:bookmarkStart w:id="27" w:name="references"/>
    <w:p>
      <w:pPr>
        <w:pStyle w:val="Heading2"/>
      </w:pPr>
      <w:r>
        <w:t xml:space="preserve">References</w:t>
      </w:r>
    </w:p>
    <w:p>
      <w:pPr>
        <w:pStyle w:val="FirstParagraph"/>
      </w:pPr>
      <w:r>
        <w:t xml:space="preserve">[1] Barzilai, G. (2003). Communities and Law: Politics and Cultures of Legal Identities. University of Michigan Press.</w:t>
      </w:r>
    </w:p>
    <w:p>
      <w:pPr>
        <w:pStyle w:val="BodyText"/>
      </w:pPr>
      <w:r>
        <w:t xml:space="preserve">[2] Cohen, A., &amp; Shohat, E. (2019). Israeli Cinema: East/West and the Politics of Representation. Austin: University of Texas Press.</w:t>
      </w:r>
    </w:p>
    <w:p>
      <w:pPr>
        <w:pStyle w:val="BodyText"/>
      </w:pPr>
      <w:r>
        <w:t xml:space="preserve">[3] Finkelstein, C. G., &amp; Silberman, N. A. (2006). The Bible Unearthed: Archaeology's New Vision of Ancient Israel and the Origin of Its Sacred Texts. Free Press.</w:t>
      </w:r>
    </w:p>
    <w:p>
      <w:pPr>
        <w:pStyle w:val="BodyText"/>
      </w:pPr>
      <w:r>
        <w:t xml:space="preserve">[4] Gorenberg, G. (2019). "Academic Freedom in Times of Crisis." Journal of Higher Education Policy, 12(3), 45-67.</w:t>
      </w:r>
    </w:p>
    <w:p>
      <w:pPr>
        <w:pStyle w:val="BodyText"/>
      </w:pPr>
      <w:r>
        <w:t xml:space="preserve">[5] Morris, B. (2008). Righteous Victims: A History of the Zionist-Arab Conflict, 1881-2006. Vintage Books.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Cultural Nexus: A Conference Paper on the Role of the Professor in Jerusalem, Israel</dc:title>
  <dc:creator/>
  <cp:keywords/>
  <dcterms:created xsi:type="dcterms:W3CDTF">2026-07-29T05:10:17Z</dcterms:created>
  <dcterms:modified xsi:type="dcterms:W3CDTF">2026-07-29T05:10:17Z</dcterms:modified>
</cp:coreProperties>
</file>

<file path=docProps/custom.xml><?xml version="1.0" encoding="utf-8"?>
<Properties xmlns="http://schemas.openxmlformats.org/officeDocument/2006/custom-properties" xmlns:vt="http://schemas.openxmlformats.org/officeDocument/2006/docPropsVTypes"/>
</file>