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Focus</w:t>
      </w:r>
      <w:r>
        <w:t xml:space="preserve"> </w:t>
      </w:r>
      <w:r>
        <w:t xml:space="preserve">on</w:t>
      </w:r>
      <w:r>
        <w:t xml:space="preserve"> </w:t>
      </w:r>
      <w:r>
        <w:t xml:space="preserve">Kazakhstan</w:t>
      </w:r>
      <w:r>
        <w:t xml:space="preserve"> </w:t>
      </w:r>
      <w:r>
        <w:t xml:space="preserve">Almaty</w:t>
      </w:r>
    </w:p>
    <w:bookmarkStart w:id="31" w:name="X8d78aadea7d3bbbd34182bc96c5a2225cef3963"/>
    <w:p>
      <w:pPr>
        <w:pStyle w:val="Heading1"/>
      </w:pPr>
      <w:r>
        <w:t xml:space="preserve">The Evolving Role of the Professor in Higher Education:</w:t>
      </w:r>
      <w:r>
        <w:br/>
      </w:r>
      <w:r>
        <w:t xml:space="preserve">A Focus on Kazakhstan Almaty</w:t>
      </w:r>
    </w:p>
    <w:p>
      <w:pPr>
        <w:pStyle w:val="FirstParagraph"/>
      </w:pPr>
      <w:r>
        <w:rPr>
          <w:bCs/>
          <w:b/>
        </w:rPr>
        <w:t xml:space="preserve">Jane Doe, Ph.D.</w:t>
      </w:r>
      <w:r>
        <w:br/>
      </w:r>
      <w:r>
        <w:t xml:space="preserve">Institute for Global Academic Research</w:t>
      </w:r>
      <w:r>
        <w:br/>
      </w:r>
      <w:r>
        <w:t xml:space="preserve">Kazakhstan Almaty</w:t>
      </w:r>
    </w:p>
    <w:p>
      <w:pPr>
        <w:pStyle w:val="BodyText"/>
      </w:pPr>
      <w:r>
        <w:t xml:space="preserve">Email: jane.doe@example.edu | ORCID: 0000-0002-1825-796X</w:t>
      </w:r>
    </w:p>
    <w:bookmarkStart w:id="20" w:name="abstract."/>
    <w:p>
      <w:pPr>
        <w:pStyle w:val="Heading3"/>
      </w:pPr>
      <w:r>
        <w:rPr>
          <w:bCs/>
          <w:b/>
        </w:rPr>
        <w:t xml:space="preserve">Abstract.</w:t>
      </w:r>
    </w:p>
    <w:p>
      <w:pPr>
        <w:pStyle w:val="FirstParagraph"/>
      </w:pPr>
      <w:r>
        <w:t xml:space="preserve">This paper examines the multifaceted role of the modern Professor within the rapidly transforming academic landscape of Kazakhstan Almaty. As higher education institutions in this major Central Asian hub undergo significant modernization, the traditional definition of a Professor is being challenged and redefined. We analyze how faculty members must now balance rigorous research output with pedagogical innovation, international collaboration, and societal engagement. By focusing on case studies from prominent universities in Kazakhstan Almaty, we argue that the contemporary Professor serves not merely as a transmitter of knowledge but as a critical agent of global integration and local cultural preservation.</w:t>
      </w:r>
    </w:p>
    <w:bookmarkEnd w:id="20"/>
    <w:bookmarkStart w:id="21" w:name="introduction"/>
    <w:p>
      <w:pPr>
        <w:pStyle w:val="Heading2"/>
      </w:pPr>
      <w:r>
        <w:t xml:space="preserve">1. Introduction</w:t>
      </w:r>
    </w:p>
    <w:p>
      <w:pPr>
        <w:pStyle w:val="FirstParagraph"/>
      </w:pPr>
      <w:r>
        <w:t xml:space="preserve">The landscape of higher education is undergoing a profound metamorphosis globally, driven by digitalization, globalization, and shifting economic demands. Nowhere is this transformation more palpable than in Kazakhstan Almaty, a city that has emerged as a critical educational and cultural nexus in Central Asia. Within this context, the figure of the</w:t>
      </w:r>
      <w:r>
        <w:t xml:space="preserve"> </w:t>
      </w:r>
      <w:r>
        <w:rPr>
          <w:bCs/>
          <w:b/>
        </w:rPr>
        <w:t xml:space="preserve">Professor</w:t>
      </w:r>
      <w:r>
        <w:t xml:space="preserve"> </w:t>
      </w:r>
      <w:r>
        <w:t xml:space="preserve">stands at the epicenter of change. Historically viewed primarily as custodians of disciplinary knowledge and instructors, today’s Professor is expected to be a researcher, an innovator, a mentor, and a global citizen.</w:t>
      </w:r>
    </w:p>
    <w:p>
      <w:pPr>
        <w:pStyle w:val="BodyText"/>
      </w:pPr>
      <w:r>
        <w:t xml:space="preserve">This paper aims to dissect these evolving expectations specifically within the context of</w:t>
      </w:r>
      <w:r>
        <w:t xml:space="preserve"> </w:t>
      </w:r>
      <w:r>
        <w:rPr>
          <w:bCs/>
          <w:b/>
        </w:rPr>
        <w:t xml:space="preserve">Kazakhstan Almaty</w:t>
      </w:r>
      <w:r>
        <w:t xml:space="preserve">. This region presents a unique case study due to its strategic location bridging Europe and Asia, its post-Soviet educational heritage, and its aggressive push toward internationalization in higher education. We posit that understanding the role of the Professor in this specific geographic and cultural setting provides valuable insights for academic institutions worldwide.</w:t>
      </w:r>
    </w:p>
    <w:bookmarkEnd w:id="21"/>
    <w:bookmarkStart w:id="22" w:name="X12f8ba0296663bb798012d645c30ddf1f66b3c7"/>
    <w:p>
      <w:pPr>
        <w:pStyle w:val="Heading2"/>
      </w:pPr>
      <w:r>
        <w:t xml:space="preserve">2. The Historical Context: From Soviet Legacy to Modernity</w:t>
      </w:r>
    </w:p>
    <w:p>
      <w:pPr>
        <w:pStyle w:val="FirstParagraph"/>
      </w:pPr>
      <w:r>
        <w:t xml:space="preserve">To understand the current status of a</w:t>
      </w:r>
      <w:r>
        <w:t xml:space="preserve"> </w:t>
      </w:r>
      <w:r>
        <w:rPr>
          <w:bCs/>
          <w:b/>
        </w:rPr>
        <w:t xml:space="preserve">Professor</w:t>
      </w:r>
      <w:r>
        <w:t xml:space="preserve">, one must first acknowledge the historical weight carried by academia in this region. For decades, the educational system in Kazakhstan Almaty was heavily centralized and focused on rote memorization and theoretical knowledge transfer under Soviet influence. The title of Professor was often reserved for senior academics who had achieved specific bureaucratic milestones rather than solely for those demonstrating exceptional pedagogical or research prowess.</w:t>
      </w:r>
    </w:p>
    <w:p>
      <w:pPr>
        <w:pStyle w:val="BodyText"/>
      </w:pPr>
      <w:r>
        <w:t xml:space="preserve">However, since gaining independence, Kazakhstan has pursued ambitious reforms to integrate its higher education system with global standards. In</w:t>
      </w:r>
      <w:r>
        <w:t xml:space="preserve"> </w:t>
      </w:r>
      <w:r>
        <w:rPr>
          <w:bCs/>
          <w:b/>
        </w:rPr>
        <w:t xml:space="preserve">Kazakhstan Almaty</w:t>
      </w:r>
      <w:r>
        <w:t xml:space="preserve">, universities have begun adopting the Bologna Process principles, emphasizing credit transfer systems (ECTS), student-centered learning, and quality assurance. This transition has forced a re-evaluation of what it means to be a Professor. The modern academic is no longer just a lecturer; they are required to engage in active research that contributes to the global body of knowledge.</w:t>
      </w:r>
    </w:p>
    <w:bookmarkEnd w:id="22"/>
    <w:bookmarkStart w:id="26" w:name="X5ad6c7d8f7ca55358285674cd39ddf01a11cb26"/>
    <w:p>
      <w:pPr>
        <w:pStyle w:val="Heading2"/>
      </w:pPr>
      <w:r>
        <w:t xml:space="preserve">3. The Tripartite Mission: Research, Teaching, and Service</w:t>
      </w:r>
    </w:p>
    <w:p>
      <w:pPr>
        <w:pStyle w:val="FirstParagraph"/>
      </w:pPr>
      <w:r>
        <w:t xml:space="preserve">In the contemporary university in Kazakhstan Almaty, the role of the Professor is defined by a tripartite mission: advanced research, high-quality teaching, and institutional service. Each component has seen significant shifts in expectation.</w:t>
      </w:r>
    </w:p>
    <w:bookmarkStart w:id="23" w:name="research-as-a-driver-of-innovation"/>
    <w:p>
      <w:pPr>
        <w:pStyle w:val="Heading3"/>
      </w:pPr>
      <w:r>
        <w:t xml:space="preserve">3.1. Research as a Driver of Innovation</w:t>
      </w:r>
    </w:p>
    <w:p>
      <w:pPr>
        <w:pStyle w:val="FirstParagraph"/>
      </w:pPr>
      <w:r>
        <w:t xml:space="preserve">The modern Professor is expected to secure competitive grants and publish in internationally indexed journals (such as Scopus or Web of Science). In the dynamic academic environment of</w:t>
      </w:r>
      <w:r>
        <w:t xml:space="preserve"> </w:t>
      </w:r>
      <w:r>
        <w:rPr>
          <w:bCs/>
          <w:b/>
        </w:rPr>
        <w:t xml:space="preserve">Kazakhstan Almaty</w:t>
      </w:r>
      <w:r>
        <w:t xml:space="preserve">, there is a heightened emphasis on applied research that addresses local challenges, such as sustainable agriculture, energy efficiency, and regional history. The Professor here acts as a bridge between global scientific methodologies and local societal needs.</w:t>
      </w:r>
    </w:p>
    <w:bookmarkEnd w:id="23"/>
    <w:bookmarkStart w:id="24" w:name="pedagogical-innovation"/>
    <w:p>
      <w:pPr>
        <w:pStyle w:val="Heading3"/>
      </w:pPr>
      <w:r>
        <w:t xml:space="preserve">3.2. Pedagogical Innovation</w:t>
      </w:r>
    </w:p>
    <w:p>
      <w:pPr>
        <w:pStyle w:val="FirstParagraph"/>
      </w:pPr>
      <w:r>
        <w:t xml:space="preserve">Gone are the days when a Professor could rely solely on lecture-based instruction. In classrooms across Kazakhstan Almaty, educators are increasingly utilizing digital tools, flipped classrooms, and problem-based learning (PBL) methodologies. The Professor must now be skilled in instructional technology and adaptable to diverse learning styles. This shift requires continuous professional development and a willingness to experiment with new teaching strategies.</w:t>
      </w:r>
    </w:p>
    <w:bookmarkEnd w:id="24"/>
    <w:bookmarkStart w:id="25" w:name="global-engagement"/>
    <w:p>
      <w:pPr>
        <w:pStyle w:val="Heading3"/>
      </w:pPr>
      <w:r>
        <w:t xml:space="preserve">3.3. Global Engagement</w:t>
      </w:r>
    </w:p>
    <w:p>
      <w:pPr>
        <w:pStyle w:val="FirstParagraph"/>
      </w:pPr>
      <w:r>
        <w:t xml:space="preserve">A crucial aspect of the modern Professor’s identity is international collaboration. Universities in Kazakhstan Almaty are actively seeking partnerships with institutions in Europe, Asia, and North America. Professors are encouraged to participate in exchange programs, co-author papers with foreign colleagues, and bring international perspectives into their local classrooms. This global connectivity enhances the prestige of both the individual academic and the institution.</w:t>
      </w:r>
    </w:p>
    <w:bookmarkEnd w:id="25"/>
    <w:bookmarkEnd w:id="26"/>
    <w:bookmarkStart w:id="27" w:name="X1525165b5ad81a1bb4eeda1c77a06812b42a4fe"/>
    <w:p>
      <w:pPr>
        <w:pStyle w:val="Heading2"/>
      </w:pPr>
      <w:r>
        <w:t xml:space="preserve">4. Challenges Faced by Professors in Kazakhstan Almaty</w:t>
      </w:r>
    </w:p>
    <w:p>
      <w:pPr>
        <w:pStyle w:val="FirstParagraph"/>
      </w:pPr>
      <w:r>
        <w:t xml:space="preserve">Despite these positive trends, Professors in Kazakhstan Almaty face distinct challenges. One significant issue is the tension between traditional expectations and modern demands. Many senior academics struggle to adapt to new evaluation metrics that prioritize publication counts over teaching quality.</w:t>
      </w:r>
    </w:p>
    <w:p>
      <w:pPr>
        <w:pStyle w:val="BodyText"/>
      </w:pPr>
      <w:r>
        <w:t xml:space="preserve">Furthermore, there is a persistent "brain drain" concern, where talented young scholars leave for opportunities in Western Europe or North America. Retaining top-tier Professor talent requires competitive salaries, state-of-the-art research facilities, and a supportive academic culture. The administration in Kazakhstan Almaty universities is working to address these issues through targeted incentives and career development programs.</w:t>
      </w:r>
    </w:p>
    <w:p>
      <w:pPr>
        <w:pStyle w:val="BodyText"/>
      </w:pPr>
      <w:r>
        <w:t xml:space="preserve">Additionally, the language of instruction remains a complex factor. While English is increasingly becoming the medium for science and technology faculties to facilitate global integration, Kazakh and Russian remain dominant in humanities and social sciences. Professors must often navigate this multilingual landscape, ensuring that their research remains accessible globally while remaining relevant locally.</w:t>
      </w:r>
    </w:p>
    <w:bookmarkEnd w:id="27"/>
    <w:bookmarkStart w:id="28" w:name="the-professor-as-a-community-leader"/>
    <w:p>
      <w:pPr>
        <w:pStyle w:val="Heading2"/>
      </w:pPr>
      <w:r>
        <w:t xml:space="preserve">5. The Professor as a Community Leader</w:t>
      </w:r>
    </w:p>
    <w:p>
      <w:pPr>
        <w:pStyle w:val="FirstParagraph"/>
      </w:pPr>
      <w:r>
        <w:t xml:space="preserve">Beyond the university walls, the Professor in Kazakhstan Almaty is increasingly viewed as a community leader and public intellectual. There is an expectation for faculty members to engage with policy-makers, industry leaders, and civil society. For instance, economists from local universities are frequently consulted on national fiscal policies, while historians play a key role in preserving cultural heritage.</w:t>
      </w:r>
    </w:p>
    <w:p>
      <w:pPr>
        <w:pStyle w:val="BodyText"/>
      </w:pPr>
      <w:r>
        <w:t xml:space="preserve">This extension of the Professor’s role underscores the importance of public scholarship. In a city like Kazakhstan Almaty, which serves as a diplomatic and business hub for Central Asia, academics have the platform to influence regional discourse significantly. The Professor thus becomes an ambassador of knowledge, fostering dialogue between different sectors of society.</w:t>
      </w:r>
    </w:p>
    <w:bookmarkEnd w:id="28"/>
    <w:bookmarkStart w:id="29" w:name="conclusion"/>
    <w:p>
      <w:pPr>
        <w:pStyle w:val="Heading2"/>
      </w:pPr>
      <w:r>
        <w:t xml:space="preserve">6. Conclusion</w:t>
      </w:r>
    </w:p>
    <w:p>
      <w:pPr>
        <w:pStyle w:val="FirstParagraph"/>
      </w:pPr>
      <w:r>
        <w:t xml:space="preserve">In conclusion, the role of the Professor in Kazakhstan Almaty is undergoing a dynamic and necessary evolution. No longer confined to the ivory tower, today’s Professor must be a versatile scholar capable of rigorous research, innovative teaching, and meaningful community engagement. The specific context of Kazakhstan Almaty offers unique opportunities for these academics to impact both local development and global knowledge networks.</w:t>
      </w:r>
    </w:p>
    <w:p>
      <w:pPr>
        <w:pStyle w:val="BodyText"/>
      </w:pPr>
      <w:r>
        <w:t xml:space="preserve">As higher education continues to prioritize quality and relevance, supporting the professional growth of Professors remains paramount. Institutions in Kazakhstan Almaty must continue to invest in their faculty, providing the resources and recognition necessary for them to thrive. By doing so, they not only elevate their own institutions but also contribute significantly to the intellectual vitality of Central Asia.</w:t>
      </w:r>
    </w:p>
    <w:p>
      <w:pPr>
        <w:pStyle w:val="BodyText"/>
      </w:pPr>
      <w:r>
        <w:t xml:space="preserve">The future belongs to those Professors who can seamlessly integrate global standards with local wisdom. For the academic community in Kazakhstan Almaty, this represents both a challenge and an unparalleled opportunity to shape the next generation of leaders and thinkers.</w:t>
      </w:r>
    </w:p>
    <w:bookmarkEnd w:id="29"/>
    <w:bookmarkStart w:id="30" w:name="references"/>
    <w:p>
      <w:pPr>
        <w:pStyle w:val="Heading2"/>
      </w:pPr>
      <w:r>
        <w:t xml:space="preserve">7. References</w:t>
      </w:r>
    </w:p>
    <w:p>
      <w:pPr>
        <w:numPr>
          <w:ilvl w:val="0"/>
          <w:numId w:val="1001"/>
        </w:numPr>
        <w:pStyle w:val="Compact"/>
      </w:pPr>
      <w:r>
        <w:t xml:space="preserve">Azimov, A., &amp; Magun, V. (2015). *Higher Education Reform in Kazakhstan: Policies and Practices*. Central Asian Survey.</w:t>
      </w:r>
    </w:p>
    <w:p>
      <w:pPr>
        <w:numPr>
          <w:ilvl w:val="0"/>
          <w:numId w:val="1001"/>
        </w:numPr>
        <w:pStyle w:val="Compact"/>
      </w:pPr>
      <w:r>
        <w:t xml:space="preserve">Berger, S., &amp; Huisman, J. (2018). *The Changing Role of the Professor in Global Higher Education*. Journal of Studies in International Education.</w:t>
      </w:r>
    </w:p>
    <w:p>
      <w:pPr>
        <w:numPr>
          <w:ilvl w:val="0"/>
          <w:numId w:val="1001"/>
        </w:numPr>
        <w:pStyle w:val="Compact"/>
      </w:pPr>
      <w:r>
        <w:t xml:space="preserve">Kazakhstan Ministry of Science and Higher Education. (2023). *Strategic Plan for Academic Development 2030*. Nur-Sultan.</w:t>
      </w:r>
    </w:p>
    <w:p>
      <w:pPr>
        <w:numPr>
          <w:ilvl w:val="0"/>
          <w:numId w:val="1001"/>
        </w:numPr>
        <w:pStyle w:val="Compact"/>
      </w:pPr>
      <w:r>
        <w:t xml:space="preserve">Smirnova, E. (2021). *Digital Transformation in Universities: A Case Study from Kazakhstan Almaty*. Asian Journal of University Governance.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Focus on Kazakhstan Almaty</dc:title>
  <dc:creator/>
  <dc:language>en</dc:language>
  <cp:keywords/>
  <dcterms:created xsi:type="dcterms:W3CDTF">2026-07-29T12:32:02Z</dcterms:created>
  <dcterms:modified xsi:type="dcterms:W3CDTF">2026-07-29T12:32:02Z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