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Advancing</w:t>
      </w:r>
      <w:r>
        <w:t xml:space="preserve"> </w:t>
      </w:r>
      <w:r>
        <w:t xml:space="preserve">Academic</w:t>
      </w:r>
      <w:r>
        <w:t xml:space="preserve"> </w:t>
      </w:r>
      <w:r>
        <w:t xml:space="preserve">Excellence: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Kuwait</w:t>
      </w:r>
      <w:r>
        <w:t xml:space="preserve"> </w:t>
      </w:r>
      <w:r>
        <w:t xml:space="preserve">City</w:t>
      </w:r>
    </w:p>
    <w:p>
      <w:pPr>
        <w:pStyle w:val="FirstParagraph"/>
      </w:pPr>
      <w:r>
        <w:t xml:space="preserve">```html</w:t>
      </w:r>
    </w:p>
    <w:bookmarkStart w:id="27" w:name="Xa45115ca80140e5dd92e6eafe57a86dfaaa5710"/>
    <w:p>
      <w:pPr>
        <w:pStyle w:val="Heading1"/>
      </w:pPr>
      <w:r>
        <w:t xml:space="preserve">The Role of the Professor in Advancing Academic Excellence:</w:t>
      </w:r>
      <w:r>
        <w:br/>
      </w:r>
      <w:r>
        <w:t xml:space="preserve">A Strategic Framework for Kuwait City</w:t>
      </w:r>
    </w:p>
    <w:p>
      <w:r>
        <w:pict>
          <v:rect style="width:0;height:1.5pt" o:hralign="center" o:hrstd="t" o:hr="t"/>
        </w:pict>
      </w:r>
    </w:p>
    <w:p>
      <w:pPr>
        <w:pStyle w:val="FirstParagraph"/>
      </w:pPr>
      <w:r>
        <w:rPr>
          <w:bCs/>
          <w:b/>
        </w:rPr>
        <w:t xml:space="preserve">Abstract</w:t>
      </w:r>
    </w:p>
    <w:p>
      <w:pPr>
        <w:pStyle w:val="BodyText"/>
      </w:pPr>
      <w:r>
        <w:t xml:space="preserve">This paper examines the pivotal role of the Professor within higher education institutions situated in Kuwait City, focusing on their multifaceted responsibilities beyond traditional teaching methodologies. As a premier hub for academic and cultural exchange in the Middle East, Kuwait City requires educational leaders who not only disseminate knowledge but also foster research innovation and community engagement. This study explores how the modern Professor must adapt to local socio-economic goals while maintaining global academic standards.</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higher education is undergoing a profound transformation globally, with significant implications for regional hubs like Kuwait City. At the heart of this evolution is the figure of the Professor, an individual who serves as a bridge between historical academic traditions and future-oriented innovations. In Kuwait City, where rapid modernization intersects with rich cultural heritage, the role of the Professor has expanded significantly. No longer confined to lecture halls, today's academic leader must navigate complex regulatory environments, engage in international collaborations, and contribute directly to national development goals.</w:t>
      </w:r>
    </w:p>
    <w:p>
      <w:pPr>
        <w:pStyle w:val="BodyText"/>
      </w:pPr>
      <w:r>
        <w:t xml:space="preserve">Kuwait City stands as a testament to educational ambition in the Gulf region. Institutions here are increasingly expected to produce graduates who are competitive on a global scale. Consequently, the expectations placed upon the Professor have intensified. This paper argues that for Kuwait City to maintain its status as an academic beacon, it must redefine and empower its Professors through strategic institutional support, continuous professional development, and enhanced research infrastructure.</w:t>
      </w:r>
    </w:p>
    <w:p>
      <w:r>
        <w:pict>
          <v:rect style="width:0;height:1.5pt" o:hralign="center" o:hrstd="t" o:hr="t"/>
        </w:pict>
      </w:r>
    </w:p>
    <w:bookmarkEnd w:id="20"/>
    <w:bookmarkStart w:id="21" w:name="the-evolving-mandate-of-the-professor"/>
    <w:p>
      <w:pPr>
        <w:pStyle w:val="Heading2"/>
      </w:pPr>
      <w:r>
        <w:t xml:space="preserve">2. The Evolving Mandate of the Professor</w:t>
      </w:r>
    </w:p>
    <w:p>
      <w:pPr>
        <w:pStyle w:val="FirstParagraph"/>
      </w:pPr>
      <w:r>
        <w:t xml:space="preserve">Traditionally, the university Professor was viewed primarily as a transmitter of knowledge. However, in contemporary academia—particularly in dynamic urban centers like Kuwait City—the role has diversified. The modern Professor is expected to be a researcher, an administrator, a mentor, and often an industry liaison. This shift requires a re-evaluation of tenure criteria and performance metrics.</w:t>
      </w:r>
    </w:p>
    <w:p>
      <w:pPr>
        <w:pStyle w:val="BodyText"/>
      </w:pPr>
      <w:r>
        <w:t xml:space="preserve">In the context of Kuwait City's Vision 2035 (New Kuwait), which emphasizes diversification away from oil dependence through knowledge-based sectors, the Professor plays a critical role in driving innovation. Universities must encourage their faculty members to engage in applied research that addresses local challenges, such as water sustainability, digital transformation, and renewable energy solutions. By aligning academic output with national priorities, the Professor becomes an agent of socioeconomic change rather than merely an educator.</w:t>
      </w:r>
    </w:p>
    <w:p>
      <w:r>
        <w:pict>
          <v:rect style="width:0;height:1.5pt" o:hralign="center" o:hrstd="t" o:hr="t"/>
        </w:pict>
      </w:r>
    </w:p>
    <w:bookmarkEnd w:id="21"/>
    <w:bookmarkStart w:id="22" w:name="Xf7905c5f1c88317cabf74d06de11da2504759bb"/>
    <w:p>
      <w:pPr>
        <w:pStyle w:val="Heading2"/>
      </w:pPr>
      <w:r>
        <w:t xml:space="preserve">3. Challenges Faced by Academic Leaders in Kuwait City</w:t>
      </w:r>
    </w:p>
    <w:p>
      <w:pPr>
        <w:pStyle w:val="FirstParagraph"/>
      </w:pPr>
      <w:r>
        <w:t xml:space="preserve">Despite clear strategic goals, Professors in Kuwait City face several systemic challenges. First, there is often a tension between teaching loads and research expectations. Heavy administrative burdens can detract from the time needed for high-impact scholarly work. Second, while international collaborations are encouraged, bureaucratic hurdles can sometimes impede seamless partnership formation.</w:t>
      </w:r>
    </w:p>
    <w:p>
      <w:pPr>
        <w:pStyle w:val="BodyText"/>
      </w:pPr>
      <w:r>
        <w:t xml:space="preserve">Furthermore, retaining top-tier academic talent remains a challenge. While Kuwait City offers competitive salaries and state-of-the-art facilities compared to many regional counterparts, global institutions also vie for the same pool of experts. To retain distinguished Professors, institutions must offer more than just financial compensation; they must provide intellectual freedom, supportive research environments, and clear pathways for career advancement.</w:t>
      </w:r>
    </w:p>
    <w:p>
      <w:r>
        <w:pict>
          <v:rect style="width:0;height:1.5pt" o:hralign="center" o:hrstd="t" o:hr="t"/>
        </w:pict>
      </w:r>
    </w:p>
    <w:bookmarkEnd w:id="22"/>
    <w:bookmarkStart w:id="23" w:name="X730416d0e53cd7decde951c3f5530901cbff114"/>
    <w:p>
      <w:pPr>
        <w:pStyle w:val="Heading2"/>
      </w:pPr>
      <w:r>
        <w:t xml:space="preserve">4. Strategies for Enhancing the Professor’s Impact</w:t>
      </w:r>
    </w:p>
    <w:p>
      <w:pPr>
        <w:pStyle w:val="FirstParagraph"/>
      </w:pPr>
      <w:r>
        <w:t xml:space="preserve">To fully leverage the potential of the Professor in driving academic excellence in Kuwait City, several strategic interventions are recommended:</w:t>
      </w:r>
    </w:p>
    <w:p>
      <w:pPr>
        <w:numPr>
          <w:ilvl w:val="0"/>
          <w:numId w:val="1001"/>
        </w:numPr>
        <w:pStyle w:val="Compact"/>
      </w:pPr>
      <w:r>
        <w:rPr>
          <w:bCs/>
          <w:b/>
        </w:rPr>
        <w:t xml:space="preserve">Research Infrastructure Investment:</w:t>
      </w:r>
      <w:r>
        <w:t xml:space="preserve">Tuition revenues and government grants should be directed toward establishing state-of-the-art laboratories and digital repositories that facilitate cutting-edge research.</w:t>
      </w:r>
    </w:p>
    <w:p>
      <w:pPr>
        <w:numPr>
          <w:ilvl w:val="0"/>
          <w:numId w:val="1001"/>
        </w:numPr>
        <w:pStyle w:val="Compact"/>
      </w:pPr>
      <w:r>
        <w:rPr>
          <w:bCs/>
          <w:b/>
        </w:rPr>
        <w:t xml:space="preserve">Mentorship Programs:</w:t>
      </w:r>
      <w:r>
        <w:t xml:space="preserve">Newly appointed Professors should be paired with senior faculty members who can guide them through the complexities of academic administration and grant acquisition.</w:t>
      </w:r>
    </w:p>
    <w:p>
      <w:pPr>
        <w:numPr>
          <w:ilvl w:val="0"/>
          <w:numId w:val="1001"/>
        </w:numPr>
        <w:pStyle w:val="Compact"/>
      </w:pPr>
      <w:r>
        <w:rPr>
          <w:bCs/>
          <w:b/>
        </w:rPr>
        <w:t xml:space="preserve">Industry Partnerships:</w:t>
      </w:r>
      <w:r>
        <w:t xml:space="preserve">Universities should formalize partnerships with local businesses and government entities, allowing Professors to translate theoretical knowledge into practical applications beneficial to Kuwait City’s economy.</w:t>
      </w:r>
    </w:p>
    <w:p>
      <w:pPr>
        <w:numPr>
          <w:ilvl w:val="0"/>
          <w:numId w:val="1001"/>
        </w:numPr>
        <w:pStyle w:val="Compact"/>
      </w:pPr>
      <w:r>
        <w:rPr>
          <w:bCs/>
          <w:b/>
        </w:rPr>
        <w:t xml:space="preserve">Cultural Sensitivity in Global Collaboration:</w:t>
      </w:r>
      <w:r>
        <w:t xml:space="preserve">As Professors engage with international peers, institutions must support them in navigating cross-cultural communication nuances, ensuring that collaborations are mutually beneficial and respectful of local traditions.</w:t>
      </w:r>
    </w:p>
    <w:p>
      <w:r>
        <w:pict>
          <v:rect style="width:0;height:1.5pt" o:hralign="center" o:hrstd="t" o:hr="t"/>
        </w:pict>
      </w:r>
    </w:p>
    <w:bookmarkEnd w:id="23"/>
    <w:bookmarkStart w:id="24" w:name="the-professor-as-a-community-leader"/>
    <w:p>
      <w:pPr>
        <w:pStyle w:val="Heading2"/>
      </w:pPr>
      <w:r>
        <w:t xml:space="preserve">5. The Professor as a Community Leader</w:t>
      </w:r>
    </w:p>
    <w:p>
      <w:pPr>
        <w:pStyle w:val="FirstParagraph"/>
      </w:pPr>
      <w:r>
        <w:t xml:space="preserve">Beyond the campus walls, the Professor in Kuwait City has a responsibility to serve as an intellectual leader within the broader community. Public lectures, policy advisory roles, and participation in cultural festivals allow Professors to bridge the gap between academia and society. This engagement not only enhances public understanding of scientific and humanities disciplines but also fosters a culture of critical thinking and lifelong learning among citizens.</w:t>
      </w:r>
    </w:p>
    <w:p>
      <w:pPr>
        <w:pStyle w:val="BodyText"/>
      </w:pPr>
      <w:r>
        <w:t xml:space="preserve">In Kuwait City, where social cohesion is valued highly, the Professor’s role as a community leader can help promote inclusive dialogue on contentious issues. By facilitating open discussions on topics ranging from artificial intelligence ethics to environmental conservation, Professors contribute to the city’s intellectual vibrancy and democratic engagement.</w:t>
      </w:r>
    </w:p>
    <w:p>
      <w:r>
        <w:pict>
          <v:rect style="width:0;height:1.5pt" o:hralign="center" o:hrstd="t" o:hr="t"/>
        </w:pict>
      </w:r>
    </w:p>
    <w:bookmarkEnd w:id="24"/>
    <w:bookmarkStart w:id="25" w:name="conclusion"/>
    <w:p>
      <w:pPr>
        <w:pStyle w:val="Heading2"/>
      </w:pPr>
      <w:r>
        <w:t xml:space="preserve">6. Conclusion</w:t>
      </w:r>
    </w:p>
    <w:p>
      <w:pPr>
        <w:pStyle w:val="FirstParagraph"/>
      </w:pPr>
      <w:r>
        <w:t xml:space="preserve">The trajectory of Kuwait City’s academic development is inextricably linked to the effectiveness and empowerment of its Professors. As this paper has outlined, the role of the Professor has evolved from a singular focus on instruction to a comprehensive mandate encompassing research, innovation, community leadership, and strategic alignment with national visions. To realize this potential, institutions must provide robust support systems that alleviate administrative burdens and foster an environment conducive to creativity and collaboration.</w:t>
      </w:r>
    </w:p>
    <w:p>
      <w:pPr>
        <w:pStyle w:val="BodyText"/>
      </w:pPr>
      <w:r>
        <w:t xml:space="preserve">By investing in its Professors, Kuwait City can solidify its position as a leading academic hub in the Middle East. The future success of higher education in this vibrant city depends on recognizing the Professor not just as an employee of the university, but as a key stakeholder in shaping society’s intellectual and economic landscape. Through strategic reform and sustained investment, Kuwait City can ensure that its Professors continue to lead with excellence, integrity, and vision.</w:t>
      </w:r>
    </w:p>
    <w:p>
      <w:r>
        <w:pict>
          <v:rect style="width:0;height:1.5pt" o:hralign="center" o:hrstd="t" o:hr="t"/>
        </w:pict>
      </w:r>
    </w:p>
    <w:bookmarkEnd w:id="25"/>
    <w:bookmarkStart w:id="26" w:name="references"/>
    <w:p>
      <w:pPr>
        <w:pStyle w:val="Heading2"/>
      </w:pPr>
      <w:r>
        <w:t xml:space="preserve">References</w:t>
      </w:r>
    </w:p>
    <w:p>
      <w:pPr>
        <w:numPr>
          <w:ilvl w:val="0"/>
          <w:numId w:val="1002"/>
        </w:numPr>
        <w:pStyle w:val="Compact"/>
      </w:pPr>
      <w:r>
        <w:t xml:space="preserve">Kuwait Ministry of Higher Education. (2019). *Strategic Plan for Higher Education Development in Kuwait.*</w:t>
      </w:r>
    </w:p>
    <w:p>
      <w:pPr>
        <w:numPr>
          <w:ilvl w:val="0"/>
          <w:numId w:val="1002"/>
        </w:numPr>
        <w:pStyle w:val="Compact"/>
      </w:pPr>
      <w:r>
        <w:t xml:space="preserve">Gulf Research Center. (2021). *Knowledge Economies in the Gulf: Challenges and Opportunities.*</w:t>
      </w:r>
    </w:p>
    <w:p>
      <w:pPr>
        <w:numPr>
          <w:ilvl w:val="0"/>
          <w:numId w:val="1002"/>
        </w:numPr>
        <w:pStyle w:val="Compact"/>
      </w:pPr>
      <w:r>
        <w:t xml:space="preserve">National Council for Culture, Arts and Letters. (2020). *Cultural Policies and Academic Engagement in Kuwait City.*</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Advancing Academic Excellence: A Case Study for Kuwait City</dc:title>
  <dc:creator/>
  <dc:language>en</dc:language>
  <cp:keywords/>
  <dcterms:created xsi:type="dcterms:W3CDTF">2026-07-29T12:29:01Z</dcterms:created>
  <dcterms:modified xsi:type="dcterms:W3CDTF">2026-07-29T12:29:01Z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