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Higher</w:t>
      </w:r>
      <w:r>
        <w:t xml:space="preserve"> </w:t>
      </w:r>
      <w:r>
        <w:t xml:space="preserve">Education:</w:t>
      </w:r>
      <w:r>
        <w:t xml:space="preserve"> </w:t>
      </w:r>
      <w:r>
        <w:t xml:space="preserve">A</w:t>
      </w:r>
      <w:r>
        <w:t xml:space="preserve"> </w:t>
      </w:r>
      <w:r>
        <w:t xml:space="preserve">Perspective</w:t>
      </w:r>
      <w:r>
        <w:t xml:space="preserve"> </w:t>
      </w:r>
      <w:r>
        <w:t xml:space="preserve">from</w:t>
      </w:r>
      <w:r>
        <w:t xml:space="preserve"> </w:t>
      </w:r>
      <w:r>
        <w:t xml:space="preserve">Netherlands</w:t>
      </w:r>
      <w:r>
        <w:t xml:space="preserve"> </w:t>
      </w:r>
      <w:r>
        <w:t xml:space="preserve">Amsterdam</w:t>
      </w:r>
    </w:p>
    <w:bookmarkStart w:id="29" w:name="X3f01c816a2d883da8cfb7fe521f96da0a792d65"/>
    <w:p>
      <w:pPr>
        <w:pStyle w:val="Heading1"/>
      </w:pPr>
      <w:r>
        <w:t xml:space="preserve">The Evolving Role of the Professor in Higher Education:</w:t>
      </w:r>
      <w:r>
        <w:br/>
      </w:r>
      <w:r>
        <w:t xml:space="preserve">A Perspective from Netherlands Amsterdam</w:t>
      </w:r>
    </w:p>
    <w:p>
      <w:pPr>
        <w:pStyle w:val="FirstParagraph"/>
      </w:pPr>
      <w:r>
        <w:rPr>
          <w:bCs/>
          <w:b/>
        </w:rPr>
        <w:t xml:space="preserve">J. Van der Berg, Ph.D.</w:t>
      </w:r>
      <w:r>
        <w:br/>
      </w:r>
      <w:r>
        <w:t xml:space="preserve">Institute for Advanced Educational Studies</w:t>
      </w:r>
      <w:r>
        <w:br/>
      </w:r>
      <w:r>
        <w:t xml:space="preserve">Netherlands Amsterdam</w:t>
      </w:r>
    </w:p>
    <w:bookmarkStart w:id="20" w:name="abstract"/>
    <w:p>
      <w:pPr>
        <w:pStyle w:val="Heading2"/>
      </w:pPr>
      <w:r>
        <w:t xml:space="preserve">Abstract</w:t>
      </w:r>
    </w:p>
    <w:p>
      <w:pPr>
        <w:pStyle w:val="FirstParagraph"/>
      </w:pPr>
      <w:r>
        <w:t xml:space="preserve">The traditional conception of the Professor has undergone a radical transformation in the twenty-first century, particularly within the dynamic academic ecosystems of major European hubs. This paper examines the shifting paradigms surrounding academic leadership and pedagogy, with a specific focus on</w:t>
      </w:r>
      <w:r>
        <w:t xml:space="preserve"> </w:t>
      </w:r>
      <w:r>
        <w:rPr>
          <w:bCs/>
          <w:b/>
        </w:rPr>
        <w:t xml:space="preserve">Netherlands Amsterdam</w:t>
      </w:r>
      <w:r>
        <w:t xml:space="preserve">. As one of Europe’s most prominent centers for research and innovation, Amsterdam presents a unique case study for analyzing how the modern</w:t>
      </w:r>
      <w:r>
        <w:t xml:space="preserve"> </w:t>
      </w:r>
      <w:r>
        <w:rPr>
          <w:bCs/>
          <w:b/>
        </w:rPr>
        <w:t xml:space="preserve">Professor</w:t>
      </w:r>
      <w:r>
        <w:t xml:space="preserve"> </w:t>
      </w:r>
      <w:r>
        <w:t xml:space="preserve">must balance rigorous scholarly output with societal engagement. Through an analysis of recent pedagogical frameworks and institutional policies in the region, this study argues that the role has expanded beyond mere instruction to become a nexus of interdisciplinary collaboration and digital adaptation. The findings suggest that sustaining academic excellence in</w:t>
      </w:r>
      <w:r>
        <w:t xml:space="preserve"> </w:t>
      </w:r>
      <w:r>
        <w:rPr>
          <w:bCs/>
          <w:b/>
        </w:rPr>
        <w:t xml:space="preserve">Netherlands Amsterdam</w:t>
      </w:r>
      <w:r>
        <w:t xml:space="preserve"> </w:t>
      </w:r>
      <w:r>
        <w:t xml:space="preserve">requires a redefinition of the</w:t>
      </w:r>
      <w:r>
        <w:t xml:space="preserve"> </w:t>
      </w:r>
      <w:r>
        <w:rPr>
          <w:bCs/>
          <w:b/>
        </w:rPr>
        <w:t xml:space="preserve">Professor</w:t>
      </w:r>
      <w:r>
        <w:t xml:space="preserve"> </w:t>
      </w:r>
      <w:r>
        <w:t xml:space="preserve">as a facilitator of complex knowledge networks rather than solely a disseminator of static information.</w:t>
      </w:r>
    </w:p>
    <w:bookmarkEnd w:id="20"/>
    <w:bookmarkStart w:id="21" w:name="introduction"/>
    <w:p>
      <w:pPr>
        <w:pStyle w:val="Heading2"/>
      </w:pPr>
      <w:r>
        <w:t xml:space="preserve">1. Introduction</w:t>
      </w:r>
    </w:p>
    <w:p>
      <w:pPr>
        <w:pStyle w:val="FirstParagraph"/>
      </w:pPr>
      <w:r>
        <w:t xml:space="preserve">The institution of higher education stands at a critical juncture, driven by rapid technological advancements, globalization, and changing student demographics. Central to this institutional evolution is the figure of the Professor. Historically viewed as the ultimate authority in a specific field of study, the contemporary Professor faces an increasingly complex landscape where knowledge is decentralized and rapidly evolving. Nowhere is this tension between tradition and innovation more palpable than in</w:t>
      </w:r>
      <w:r>
        <w:t xml:space="preserve"> </w:t>
      </w:r>
      <w:r>
        <w:rPr>
          <w:bCs/>
          <w:b/>
        </w:rPr>
        <w:t xml:space="preserve">Netherlands Amsterdam</w:t>
      </w:r>
      <w:r>
        <w:t xml:space="preserve">, a city renowned for its historic university legacy and its current status as a global startup hub.</w:t>
      </w:r>
    </w:p>
    <w:p>
      <w:pPr>
        <w:pStyle w:val="BodyText"/>
      </w:pPr>
      <w:r>
        <w:t xml:space="preserve">This paper seeks to dissect the multifaceted role of the Professor today, using the context of</w:t>
      </w:r>
      <w:r>
        <w:t xml:space="preserve"> </w:t>
      </w:r>
      <w:r>
        <w:rPr>
          <w:bCs/>
          <w:b/>
        </w:rPr>
        <w:t xml:space="preserve">Netherlands Amsterdam</w:t>
      </w:r>
      <w:r>
        <w:t xml:space="preserve"> </w:t>
      </w:r>
      <w:r>
        <w:t xml:space="preserve">as a primary lens. By examining local policy shifts, classroom dynamics, and community engagement metrics, we aim to provide a comprehensive overview of how academic leadership is being reimagined. The central thesis posits that in cities like</w:t>
      </w:r>
      <w:r>
        <w:t xml:space="preserve"> </w:t>
      </w:r>
      <w:r>
        <w:rPr>
          <w:bCs/>
          <w:b/>
        </w:rPr>
        <w:t xml:space="preserve">Netherlands Amsterdam</w:t>
      </w:r>
      <w:r>
        <w:t xml:space="preserve">, the Professor must act not only as an educator but also as a bridge between the academy and the broader societal needs of a digital economy.</w:t>
      </w:r>
    </w:p>
    <w:bookmarkEnd w:id="21"/>
    <w:bookmarkStart w:id="22" w:name="historical-context-and-local-nuances"/>
    <w:p>
      <w:pPr>
        <w:pStyle w:val="Heading2"/>
      </w:pPr>
      <w:r>
        <w:t xml:space="preserve">2. Historical Context and Local Nuances</w:t>
      </w:r>
    </w:p>
    <w:p>
      <w:pPr>
        <w:pStyle w:val="FirstParagraph"/>
      </w:pPr>
      <w:r>
        <w:t xml:space="preserve">To understand the current state of academia, one must first appreciate its roots. The University of Amsterdam, located in</w:t>
      </w:r>
      <w:r>
        <w:t xml:space="preserve"> </w:t>
      </w:r>
      <w:r>
        <w:rPr>
          <w:bCs/>
          <w:b/>
        </w:rPr>
        <w:t xml:space="preserve">Netherlands Amsterdam</w:t>
      </w:r>
      <w:r>
        <w:t xml:space="preserve">, dates back to the early seventeenth century. For centuries, the Professor was a guardian of established canon knowledge. However, as we move through the twenty-first century, this model is being challenged by evidence-based learning and open-access research initiatives.</w:t>
      </w:r>
    </w:p>
    <w:p>
      <w:pPr>
        <w:pStyle w:val="BodyText"/>
      </w:pPr>
      <w:r>
        <w:t xml:space="preserve">In</w:t>
      </w:r>
      <w:r>
        <w:t xml:space="preserve"> </w:t>
      </w:r>
      <w:r>
        <w:rPr>
          <w:bCs/>
          <w:b/>
        </w:rPr>
        <w:t xml:space="preserve">Netherlands Amsterdam</w:t>
      </w:r>
      <w:r>
        <w:t xml:space="preserve">, there is a distinct cultural emphasis on directness, egalitarianism, and pragmatism. These cultural traits influence how Professors interact with students and peers. Unlike more hierarchical academic traditions found in other parts of Europe or the world, the Professor in this region is often expected to be accessible and collaborative. This "flat hierarchy" encourages a style of mentorship that is less authoritative and more facilitative, preparing students for modern workplace environments where teamwork and adaptability are prized over rote memorization.</w:t>
      </w:r>
    </w:p>
    <w:bookmarkEnd w:id="22"/>
    <w:bookmarkStart w:id="23" w:name="the-digital-transformation-of-pedagogy"/>
    <w:p>
      <w:pPr>
        <w:pStyle w:val="Heading2"/>
      </w:pPr>
      <w:r>
        <w:t xml:space="preserve">3. The Digital Transformation of Pedagogy</w:t>
      </w:r>
    </w:p>
    <w:p>
      <w:pPr>
        <w:pStyle w:val="FirstParagraph"/>
      </w:pPr>
      <w:r>
        <w:t xml:space="preserve">The advent of digital technologies has fundamentally altered how information is consumed and created. For the modern Professor, mastering digital tools is no longer optional; it is imperative. In</w:t>
      </w:r>
      <w:r>
        <w:t xml:space="preserve"> </w:t>
      </w:r>
      <w:r>
        <w:rPr>
          <w:bCs/>
          <w:b/>
        </w:rPr>
        <w:t xml:space="preserve">Netherlands Amsterdam</w:t>
      </w:r>
      <w:r>
        <w:t xml:space="preserve">, where tech innovation thrives alongside traditional research, Professors are increasingly expected to integrate Learning Management Systems (LMS), virtual reality simulations, and AI-driven analytics into their curricula.</w:t>
      </w:r>
    </w:p>
    <w:p>
      <w:pPr>
        <w:pStyle w:val="BodyText"/>
      </w:pPr>
      <w:r>
        <w:t xml:space="preserve">This shift does not diminish the value of human interaction; rather, it redefines it. The Professor is now a curator of digital resources who guides students through the noise of information overload. In lecture halls across</w:t>
      </w:r>
      <w:r>
        <w:t xml:space="preserve"> </w:t>
      </w:r>
      <w:r>
        <w:rPr>
          <w:bCs/>
          <w:b/>
        </w:rPr>
        <w:t xml:space="preserve">Netherlands Amsterdam</w:t>
      </w:r>
      <w:r>
        <w:t xml:space="preserve">, we observe a move toward flipped classrooms, where theoretical content is consumed online by students, allowing in-person time with the Professor to be dedicated to critical discussion and problem-solving. This pedagogical shift requires Professors to possess strong digital literacy skills while maintaining their core expertise in subject matter.</w:t>
      </w:r>
    </w:p>
    <w:bookmarkEnd w:id="23"/>
    <w:bookmarkStart w:id="24" w:name="X9e42cb60bb55c2dcb61f75c1805c984b2585173"/>
    <w:p>
      <w:pPr>
        <w:pStyle w:val="Heading2"/>
      </w:pPr>
      <w:r>
        <w:t xml:space="preserve">4. Interdisciplinary Research and Collaboration</w:t>
      </w:r>
    </w:p>
    <w:p>
      <w:pPr>
        <w:pStyle w:val="FirstParagraph"/>
      </w:pPr>
      <w:r>
        <w:t xml:space="preserve">Contemporary societal challenges, such as climate change, public health crises, and ethical AI development, do not respect disciplinary boundaries. Consequently, the role of the Professor has evolved to prioritize interdisciplinary collaboration. In</w:t>
      </w:r>
      <w:r>
        <w:t xml:space="preserve"> </w:t>
      </w:r>
      <w:r>
        <w:rPr>
          <w:bCs/>
          <w:b/>
        </w:rPr>
        <w:t xml:space="preserve">Netherlands Amsterdam</w:t>
      </w:r>
      <w:r>
        <w:t xml:space="preserve">, academic institutions are actively breaking down silos between faculties.</w:t>
      </w:r>
    </w:p>
    <w:p>
      <w:pPr>
        <w:pStyle w:val="BodyText"/>
      </w:pPr>
      <w:r>
        <w:t xml:space="preserve">A modern Professor is expected to build networks that span across law, medicine, engineering, and humanities. This collaborative approach is evident in many research initiatives launched by universities in</w:t>
      </w:r>
      <w:r>
        <w:t xml:space="preserve"> </w:t>
      </w:r>
      <w:r>
        <w:rPr>
          <w:bCs/>
          <w:b/>
        </w:rPr>
        <w:t xml:space="preserve">Netherlands Amsterdam</w:t>
      </w:r>
      <w:r>
        <w:t xml:space="preserve">. The Professor acts as a project leader and integrator, synthesizing diverse perspectives to create holistic solutions. This requires high levels of emotional intelligence and communication skills, as the Professor must translate specialized knowledge for stakeholders outside their immediate field.</w:t>
      </w:r>
    </w:p>
    <w:bookmarkEnd w:id="24"/>
    <w:bookmarkStart w:id="25" w:name="X535bce8ee96dfb8e1cf675f07e0ae53618347b3"/>
    <w:p>
      <w:pPr>
        <w:pStyle w:val="Heading2"/>
      </w:pPr>
      <w:r>
        <w:t xml:space="preserve">5. Societal Engagement and Civic Responsibility</w:t>
      </w:r>
    </w:p>
    <w:p>
      <w:pPr>
        <w:pStyle w:val="FirstParagraph"/>
      </w:pPr>
      <w:r>
        <w:t xml:space="preserve">Purely theoretical research is no longer sufficient to justify public funding in many sectors. There is a growing demand for "mission-oriented" research that addresses real-world problems. The Professor in</w:t>
      </w:r>
      <w:r>
        <w:t xml:space="preserve"> </w:t>
      </w:r>
      <w:r>
        <w:rPr>
          <w:bCs/>
          <w:b/>
        </w:rPr>
        <w:t xml:space="preserve">Netherlands Amsterdam</w:t>
      </w:r>
      <w:r>
        <w:t xml:space="preserve"> </w:t>
      </w:r>
      <w:r>
        <w:t xml:space="preserve">is increasingly viewed as a public intellectual who has a duty to engage with society.</w:t>
      </w:r>
    </w:p>
    <w:p>
      <w:pPr>
        <w:pStyle w:val="BodyText"/>
      </w:pPr>
      <w:r>
        <w:t xml:space="preserve">This engagement takes many forms, including policy advising, community workshops, and public lectures. In the vibrant cultural and political landscape of</w:t>
      </w:r>
      <w:r>
        <w:t xml:space="preserve"> </w:t>
      </w:r>
      <w:r>
        <w:rPr>
          <w:bCs/>
          <w:b/>
        </w:rPr>
        <w:t xml:space="preserve">Netherlands Amsterdam</w:t>
      </w:r>
      <w:r>
        <w:t xml:space="preserve">, Professors are often called upon to provide expert commentary on national issues. This visibility enhances the prestige of their institutions but also places a burden on them to remain impartial and evidence-based in their public discourse. The Professor thus serves as a vital link, ensuring that academic insights contribute meaningfully to democratic debate and social progress.</w:t>
      </w:r>
    </w:p>
    <w:bookmarkEnd w:id="25"/>
    <w:bookmarkStart w:id="26" w:name="challenges-and-future-directions"/>
    <w:p>
      <w:pPr>
        <w:pStyle w:val="Heading2"/>
      </w:pPr>
      <w:r>
        <w:t xml:space="preserve">6. Challenges and Future Directions</w:t>
      </w:r>
    </w:p>
    <w:p>
      <w:pPr>
        <w:pStyle w:val="FirstParagraph"/>
      </w:pPr>
      <w:r>
        <w:t xml:space="preserve">Despite the opportunities, the modern Professor faces significant challenges. These include increasing workloads, pressure for high publication rates in top-tier journals, and the need to secure external funding. In competitive environments like</w:t>
      </w:r>
      <w:r>
        <w:t xml:space="preserve"> </w:t>
      </w:r>
      <w:r>
        <w:rPr>
          <w:bCs/>
          <w:b/>
        </w:rPr>
        <w:t xml:space="preserve">Netherlands Amsterdam</w:t>
      </w:r>
      <w:r>
        <w:t xml:space="preserve">, maintaining a work-life balance while fulfilling these expanded roles is difficult.</w:t>
      </w:r>
    </w:p>
    <w:p>
      <w:pPr>
        <w:pStyle w:val="BodyText"/>
      </w:pPr>
      <w:r>
        <w:t xml:space="preserve">Furthermore, the rapid pace of technological change means that curricula can quickly become obsolete. Professors must commit to continuous professional development, updating their skills in real-time. Supporting this evolution requires institutional investment in training and resources for faculty members.</w:t>
      </w:r>
    </w:p>
    <w:bookmarkEnd w:id="26"/>
    <w:bookmarkStart w:id="27" w:name="conclusion"/>
    <w:p>
      <w:pPr>
        <w:pStyle w:val="Heading2"/>
      </w:pPr>
      <w:r>
        <w:t xml:space="preserve">7. Conclusion</w:t>
      </w:r>
    </w:p>
    <w:p>
      <w:pPr>
        <w:pStyle w:val="FirstParagraph"/>
      </w:pPr>
      <w:r>
        <w:t xml:space="preserve">The role of the Professor is undergoing a profound transformation, driven by digital innovation, societal demands for relevance, and the collaborative culture evident in places like</w:t>
      </w:r>
      <w:r>
        <w:t xml:space="preserve"> </w:t>
      </w:r>
      <w:r>
        <w:rPr>
          <w:bCs/>
          <w:b/>
        </w:rPr>
        <w:t xml:space="preserve">Netherlands Amsterdam</w:t>
      </w:r>
      <w:r>
        <w:t xml:space="preserve">. The modern academic leader must be more than a teacher or researcher; they must be an integrator of knowledge, a mentor to diverse student bodies, and an engaged citizen. As we look to the future, it is clear that sustaining excellence in higher education will depend on our ability to support Professors in adapting these multifaceted roles. For</w:t>
      </w:r>
      <w:r>
        <w:t xml:space="preserve"> </w:t>
      </w:r>
      <w:r>
        <w:rPr>
          <w:bCs/>
          <w:b/>
        </w:rPr>
        <w:t xml:space="preserve">Netherlands Amsterdam</w:t>
      </w:r>
      <w:r>
        <w:t xml:space="preserve"> </w:t>
      </w:r>
      <w:r>
        <w:t xml:space="preserve">and similar global cities, investing in the professional development of their faculty is not just an academic concern but a strategic imperative for continued innovation and social well-being.</w:t>
      </w:r>
    </w:p>
    <w:bookmarkEnd w:id="27"/>
    <w:bookmarkStart w:id="28" w:name="references"/>
    <w:p>
      <w:pPr>
        <w:pStyle w:val="Heading2"/>
      </w:pPr>
      <w:r>
        <w:t xml:space="preserve">References</w:t>
      </w:r>
    </w:p>
    <w:p>
      <w:pPr>
        <w:pStyle w:val="FirstParagraph"/>
      </w:pPr>
      <w:r>
        <w:rPr>
          <w:iCs/>
          <w:i/>
        </w:rPr>
        <w:t xml:space="preserve">(Note: References are illustrative for the purpose of this document format)</w:t>
      </w:r>
    </w:p>
    <w:p>
      <w:pPr>
        <w:numPr>
          <w:ilvl w:val="0"/>
          <w:numId w:val="1001"/>
        </w:numPr>
        <w:pStyle w:val="Compact"/>
      </w:pPr>
      <w:r>
        <w:t xml:space="preserve">- De Jong, S. &amp; Van der Meer, R. (2023). *Digital Pedagogies in Dutch Higher Education*. Amsterdam University Press.</w:t>
      </w:r>
    </w:p>
    <w:p>
      <w:pPr>
        <w:numPr>
          <w:ilvl w:val="0"/>
          <w:numId w:val="1001"/>
        </w:numPr>
        <w:pStyle w:val="Compact"/>
      </w:pPr>
      <w:r>
        <w:t xml:space="preserve">- European Commission. (2024). *Research and Innovation Trends in the EU*. Brussels: Publications Office of the European Union.</w:t>
      </w:r>
    </w:p>
    <w:p>
      <w:pPr>
        <w:numPr>
          <w:ilvl w:val="0"/>
          <w:numId w:val="1001"/>
        </w:numPr>
        <w:pStyle w:val="Compact"/>
      </w:pPr>
      <w:r>
        <w:t xml:space="preserve">- Meijers, L. (2022). "The Changing Nature of Academic Authority." *Journal of Higher Education Studies*, 15(3), 45-60.</w:t>
      </w:r>
    </w:p>
    <w:p>
      <w:pPr>
        <w:numPr>
          <w:ilvl w:val="0"/>
          <w:numId w:val="1001"/>
        </w:numPr>
        <w:pStyle w:val="Compact"/>
      </w:pPr>
      <w:r>
        <w:t xml:space="preserve">- University of Amsterdam Annual Report. (2023). *Strategic Vision for the Next Decade*. Netherlands Amsterdam: UvA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Professor in Higher Education: A Perspective from Netherlands Amsterdam</dc:title>
  <dc:creator/>
  <dc:language>en</dc:language>
  <cp:keywords/>
  <dcterms:created xsi:type="dcterms:W3CDTF">2026-07-29T10:16:56Z</dcterms:created>
  <dcterms:modified xsi:type="dcterms:W3CDTF">2026-07-29T10:16:56Z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