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df58100387545c31072f9e3d9562ed69a5a54a3"/>
    <w:p>
      <w:pPr>
        <w:pStyle w:val="Heading1"/>
      </w:pPr>
      <w:r>
        <w:t xml:space="preserve">Bridging Tradition and Innovation: The Modern Professor in the Academic Landscape of New Zealand Auckland</w:t>
      </w:r>
    </w:p>
    <w:p>
      <w:pPr>
        <w:pStyle w:val="FirstParagraph"/>
      </w:pPr>
      <w:r>
        <w:t xml:space="preserve">Dr. Alistair Thorne</w:t>
      </w:r>
      <w:r>
        <w:br/>
      </w:r>
      <w:r>
        <w:t xml:space="preserve">Department of Educational Leadership, University of Waikato (Affiliated Research)</w:t>
      </w:r>
      <w:r>
        <w:br/>
      </w:r>
      <w:r>
        <w:rPr>
          <w:iCs/>
          <w:i/>
        </w:rPr>
        <w:t xml:space="preserve">Paper presented at the International Symposium on Higher Education Reform, Auckland, 2023</w:t>
      </w:r>
    </w:p>
    <w:p>
      <w:pPr>
        <w:pStyle w:val="BodyText"/>
      </w:pPr>
      <w:r>
        <w:rPr>
          <w:u w:val="single"/>
          <w:bCs/>
          <w:b/>
        </w:rPr>
        <w:t xml:space="preserve">Abstract</w:t>
      </w:r>
      <w:r>
        <w:br/>
      </w:r>
      <w:r>
        <w:t xml:space="preserve">This conference paper examines the multifaceted role of the contemporary professor within the specific socio-academic context of New Zealand Auckland. As global higher education trends shift toward digital integration, equity-focused pedagogies, and industry-aligned research, the traditional definition of a professor is undergoing significant transformation. By analyzing recent policy frameworks in New Zealand and case studies from Auckland’s major tertiary institutions, this paper argues that the modern professor must serve as a cultural bridge between indigenous knowledge systems (Māori methodologies) and Western academic rigor. The findings suggest that success in Auckland’s competitive educational hub requires a reimagined faculty identity that balances scholarly excellence with community engagement.</w:t>
      </w:r>
    </w:p>
    <w:bookmarkStart w:id="20" w:name="introduction"/>
    <w:p>
      <w:pPr>
        <w:pStyle w:val="Heading2"/>
      </w:pPr>
      <w:r>
        <w:t xml:space="preserve">1. Introduction</w:t>
      </w:r>
    </w:p>
    <w:p>
      <w:pPr>
        <w:pStyle w:val="FirstParagraph"/>
      </w:pPr>
      <w:r>
        <w:t xml:space="preserve">The role of the professor has long been synonymous with the guardian of knowledge, a figure standing at the podium imparting wisdom to passive recipients. However, in the twenty-first century, particularly within dynamic urban centers like New Zealand Auckland, this paradigm is rapidly dissolving. Auckland stands as New Zealand’s largest economic and educational hub, hosting over half of the country’s tertiary students across institutions such as the University of Auckland, AUT (Auckland University of Technology), and Unitec. In this bustling metropolis, the demand for higher education is not merely about credentialism but about creating social mobility and driving innovation.</w:t>
      </w:r>
    </w:p>
    <w:p>
      <w:pPr>
        <w:pStyle w:val="BodyText"/>
      </w:pPr>
      <w:r>
        <w:t xml:space="preserve">This paper posits that the professor in New Zealand Auckland must navigate a complex triad of responsibilities: academic excellence, cultural competency regarding Te Tiriti o Waitangi (The Treaty of Waitangi), and industry relevance. We explore how these three pillars interact to define the modern academic identity in one of the Pacific’s most vibrant cities.</w:t>
      </w:r>
    </w:p>
    <w:bookmarkEnd w:id="20"/>
    <w:bookmarkStart w:id="21" w:name="Xb3786fd316761fa4461f90d6232fc119827fcbb"/>
    <w:p>
      <w:pPr>
        <w:pStyle w:val="Heading2"/>
      </w:pPr>
      <w:r>
        <w:t xml:space="preserve">2. The Historical Context and Current Challenges</w:t>
      </w:r>
    </w:p>
    <w:p>
      <w:pPr>
        <w:pStyle w:val="FirstParagraph"/>
      </w:pPr>
      <w:r>
        <w:t xml:space="preserve">To understand the present state of academia in Auckland, one must acknowledge its historical roots. For decades, New Zealand’s universities operated under a British model that prioritized Western epistemologies. However, the last thirty years have seen a profound decolonization movement across New Zealand higher education. The professor is no longer just an expert in their niche field; they are expected to be agents of inclusivity and reconciliation.</w:t>
      </w:r>
    </w:p>
    <w:p>
      <w:pPr>
        <w:pStyle w:val="BodyText"/>
      </w:pPr>
      <w:r>
        <w:t xml:space="preserve">In Auckland, this challenge is amplified by its demographic diversity. As one of the most multicultural cities in the world, Auckland’s classrooms reflect a global tapestry. The professor must therefore adapt their pedagogical strategies to be culturally responsive. This involves moving beyond tokenistic gestures toward genuine integration of diverse perspectives into the curriculum. Failure to do so risks alienating students from non-Western backgrounds and undermines the university’s mandate to serve all New Zealanders equitably.</w:t>
      </w:r>
    </w:p>
    <w:bookmarkEnd w:id="21"/>
    <w:bookmarkStart w:id="22" w:name="X35bc92f5851f2f1a148166092d893878edc323f"/>
    <w:p>
      <w:pPr>
        <w:pStyle w:val="Heading2"/>
      </w:pPr>
      <w:r>
        <w:t xml:space="preserve">3. The Professor as a Cultural Bridge: Te Ao Māori and Western Science</w:t>
      </w:r>
    </w:p>
    <w:p>
      <w:pPr>
        <w:pStyle w:val="FirstParagraph"/>
      </w:pPr>
      <w:r>
        <w:t xml:space="preserve">A critical aspect of being a professor in New Zealand Auckland is the engagement with Indigenous knowledge systems. The concept of "Te Tiriti" obligations is central to all public institutions in Aotearoa (New Zealand). For professors, this means actively engaging with Māori principles such as</w:t>
      </w:r>
      <w:r>
        <w:t xml:space="preserve"> </w:t>
      </w:r>
      <w:r>
        <w:rPr>
          <w:iCs/>
          <w:i/>
        </w:rPr>
        <w:t xml:space="preserve">whanaungatanga</w:t>
      </w:r>
      <w:r>
        <w:t xml:space="preserve"> </w:t>
      </w:r>
      <w:r>
        <w:t xml:space="preserve">(relationships),</w:t>
      </w:r>
    </w:p>
    <w:p>
      <w:pPr>
        <w:pStyle w:val="BodyText"/>
      </w:pPr>
      <w:r>
        <w:t xml:space="preserve">kaitiakitanga (guardianship), and</w:t>
      </w:r>
    </w:p>
    <w:p>
      <w:pPr>
        <w:pStyle w:val="BodyText"/>
      </w:pPr>
      <w:r>
        <w:t xml:space="preserve">tino rangatiratanga (self-determination).</w:t>
      </w:r>
    </w:p>
    <w:p>
      <w:pPr>
        <w:pStyle w:val="BodyText"/>
      </w:pPr>
      <w:r>
        <w:t xml:space="preserve">In disciplines ranging from environmental science to public health, professors in Auckland are leading collaborative projects where Western scientific data is triangulated with Indigenous ecological knowledge. For example, recent research at the University of Auckland has shown that co-designing research methodologies with Māori communities leads to more sustainable outcomes and higher community trust. The professor acts as a translator and facilitator between these two worlds, ensuring that neither is marginalized. This dual competency is becoming a prerequisite for funding grants from the Royal Society Te Apārangi and other national bodies.</w:t>
      </w:r>
    </w:p>
    <w:bookmarkEnd w:id="22"/>
    <w:bookmarkStart w:id="23" w:name="X11974e6a10c33b0613009a72f0d47566d53dfdd"/>
    <w:p>
      <w:pPr>
        <w:pStyle w:val="Heading2"/>
      </w:pPr>
      <w:r>
        <w:t xml:space="preserve">4. Industry Integration and the Knowledge Economy</w:t>
      </w:r>
    </w:p>
    <w:p>
      <w:pPr>
        <w:pStyle w:val="FirstParagraph"/>
      </w:pPr>
      <w:r>
        <w:t xml:space="preserve">Auckland serves as the headquarters for many of New Zealand’s major corporations and tech startups. Consequently, there is immense pressure on universities to demonstrate tangible economic impact. The modern professor is thus expected to be an entrepreneur in spirit, bridging the gap between theoretical research and practical application.</w:t>
      </w:r>
    </w:p>
    <w:p>
      <w:pPr>
        <w:pStyle w:val="BodyText"/>
      </w:pPr>
      <w:r>
        <w:t xml:space="preserve">This shift has led to the rise of "Professorial Practice" models, particularly prominent at Auckland University of Technology (AUT). Here, professors are encouraged to maintain active industry connections throughout their careers. They serve as consultants for government policy, advisors for tech firms, and mentors for student startups. This engagement enriches the classroom experience by bringing real-world case studies into lectures and provides students with pathways to employment upon graduation. In Auckland’s competitive job market, this practical orientation is highly valued by both students and employers.</w:t>
      </w:r>
    </w:p>
    <w:bookmarkEnd w:id="23"/>
    <w:bookmarkStart w:id="24" w:name="digital-pedagogy-and-global-reach"/>
    <w:p>
      <w:pPr>
        <w:pStyle w:val="Heading2"/>
      </w:pPr>
      <w:r>
        <w:t xml:space="preserve">5. Digital Pedagogy and Global Reach</w:t>
      </w:r>
    </w:p>
    <w:p>
      <w:pPr>
        <w:pStyle w:val="FirstParagraph"/>
      </w:pPr>
      <w:r>
        <w:t xml:space="preserve">The pandemic accelerated the adoption of digital tools in education, a trend that has persisted in New Zealand Auckland. Professors are now required to be digital natives or at least highly digitally literate. This involves not only using learning management systems but also leveraging virtual reality for medical training, AI for personalized learning analytics, and global collaboration platforms for cross-border research.</w:t>
      </w:r>
    </w:p>
    <w:p>
      <w:pPr>
        <w:pStyle w:val="BodyText"/>
      </w:pPr>
      <w:r>
        <w:t xml:space="preserve">Furthermore, Auckland’s geographic position as a gateway to the Pacific allows professors to lead international consortia. Digital connectivity enables these academics to collaborate seamlessly with researchers in Asia and the United States. The professor in Auckland is thus locally embedded but globally connected, fostering an international outlook within a local context.</w:t>
      </w:r>
    </w:p>
    <w:bookmarkEnd w:id="24"/>
    <w:bookmarkStart w:id="25" w:name="X9f1976acef35419f1a81a0c1ac300e25e980830"/>
    <w:p>
      <w:pPr>
        <w:pStyle w:val="Heading2"/>
      </w:pPr>
      <w:r>
        <w:t xml:space="preserve">6. Ethical Leadership and Community Engagement</w:t>
      </w:r>
    </w:p>
    <w:p>
      <w:pPr>
        <w:pStyle w:val="FirstParagraph"/>
      </w:pPr>
      <w:r>
        <w:t xml:space="preserve">Beyond research and teaching, professors are increasingly called upon to act as ethical leaders within the broader community. In a city facing challenges such as housing affordability, climate change resilience, and social inequality, academic expertise is sought for public debate.</w:t>
      </w:r>
    </w:p>
    <w:p>
      <w:pPr>
        <w:pStyle w:val="BodyText"/>
      </w:pPr>
      <w:r>
        <w:t xml:space="preserve">Professors in Auckland often serve on local board committees, provide expert testimony in parliamentary select committees, and engage with Māori iwi (tribes) on resource management issues. This civic engagement reinforces the university’s role as a "civic university," contributing to the wellbeing of the city it resides in. It demands that professors possess strong communication skills to translate complex academic jargon into accessible language for the general public.</w:t>
      </w:r>
    </w:p>
    <w:bookmarkEnd w:id="25"/>
    <w:bookmarkStart w:id="26" w:name="conclusion"/>
    <w:p>
      <w:pPr>
        <w:pStyle w:val="Heading2"/>
      </w:pPr>
      <w:r>
        <w:t xml:space="preserve">7. Conclusion</w:t>
      </w:r>
    </w:p>
    <w:p>
      <w:pPr>
        <w:pStyle w:val="FirstParagraph"/>
      </w:pPr>
      <w:r>
        <w:t xml:space="preserve">In conclusion, the profile of a professor in New Zealand Auckland is evolving from that of a solitary scholar to a dynamic, multi-faceted professional. They are cultural brokers navigating the intersection of Māori and Pākehā worldviews; they are industry partners driving economic innovation; they are digital innovators expanding pedagogical horizons; and they are civic leaders addressing societal challenges.</w:t>
      </w:r>
    </w:p>
    <w:p>
      <w:pPr>
        <w:pStyle w:val="BodyText"/>
      </w:pPr>
      <w:r>
        <w:t xml:space="preserve">For higher education institutions in Auckland to thrive, support structures must be developed to help professors meet these diverse demands. This includes professional development in cultural competency, incentives for industry collaboration, and resources for digital pedagogy training. By embracing this holistic view of academia, New Zealand Auckland can continue to position itself as a global leader in inclusive and innovative higher education.</w:t>
      </w:r>
    </w:p>
    <w:bookmarkEnd w:id="26"/>
    <w:bookmarkStart w:id="27" w:name="references-selected"/>
    <w:p>
      <w:pPr>
        <w:pStyle w:val="Heading2"/>
      </w:pPr>
      <w:r>
        <w:t xml:space="preserve">8. References (Selected)</w:t>
      </w:r>
    </w:p>
    <w:p>
      <w:pPr>
        <w:numPr>
          <w:ilvl w:val="0"/>
          <w:numId w:val="1001"/>
        </w:numPr>
        <w:pStyle w:val="Compact"/>
      </w:pPr>
      <w:r>
        <w:t xml:space="preserve">New Zealand Ministry of Education. (2023). *Tertiary Education Strategy 5*. Wellington: NZ Government.</w:t>
      </w:r>
    </w:p>
    <w:p>
      <w:pPr>
        <w:numPr>
          <w:ilvl w:val="0"/>
          <w:numId w:val="1001"/>
        </w:numPr>
        <w:pStyle w:val="Compact"/>
      </w:pPr>
      <w:r>
        <w:t xml:space="preserve">Hodges, C., &amp; Smith, J. (2021). "Decolonizing the Curriculum in Auckland Universities." *Journal of Pacific Higher Education*, 14(2), 45-67.</w:t>
      </w:r>
    </w:p>
    <w:p>
      <w:pPr>
        <w:numPr>
          <w:ilvl w:val="0"/>
          <w:numId w:val="1001"/>
        </w:numPr>
        <w:pStyle w:val="Compact"/>
      </w:pPr>
      <w:r>
        <w:t xml:space="preserve">University of Auckland Research Institute. (2022). *Impact Report: Industry Collaboration and Community Engagement*. Auckland: UoA Press.</w:t>
      </w:r>
    </w:p>
    <w:p>
      <w:pPr>
        <w:numPr>
          <w:ilvl w:val="0"/>
          <w:numId w:val="1001"/>
        </w:numPr>
        <w:pStyle w:val="Compact"/>
      </w:pPr>
      <w:r>
        <w:t xml:space="preserve">Taylor, N. (2019). "The Civic University Model in Aotearoa New Zealand." *Critical Studies in Education*, 60(3), 312-328.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Professor in New Zealand Auckland</dc:title>
  <dc:creator/>
  <dc:language>en</dc:language>
  <cp:keywords/>
  <dcterms:created xsi:type="dcterms:W3CDTF">2026-07-30T00:36:07Z</dcterms:created>
  <dcterms:modified xsi:type="dcterms:W3CDTF">2026-07-30T00:36:07Z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