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Uzbekistan,</w:t>
      </w:r>
      <w:r>
        <w:t xml:space="preserve"> </w:t>
      </w:r>
      <w:r>
        <w:t xml:space="preserve">Tashkent:</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0" w:name="Xce009ba00df31020715ee1c51a1e8cd38fa02b8"/>
    <w:p>
      <w:pPr>
        <w:pStyle w:val="Heading1"/>
      </w:pPr>
      <w:r>
        <w:t xml:space="preserve">The Evolving Role of the Professor in the Academic Landscape of Uzbekistan, Tashkent</w:t>
      </w:r>
      <w:r>
        <w:br/>
      </w:r>
      <w:r>
        <w:t xml:space="preserve">Bridging Tradition and Modernity in Higher Education</w:t>
      </w:r>
    </w:p>
    <w:p>
      <w:pPr>
        <w:pStyle w:val="FirstParagraph"/>
      </w:pPr>
      <w:r>
        <w:rPr>
          <w:bCs/>
          <w:b/>
        </w:rPr>
        <w:t xml:space="preserve">[Author Name Placeholder]</w:t>
      </w:r>
      <w:r>
        <w:br/>
      </w:r>
      <w:r>
        <w:t xml:space="preserve">Department of Educational Sciences &amp; International Relations</w:t>
      </w:r>
      <w:r>
        <w:br/>
      </w:r>
      <w:r>
        <w:t xml:space="preserve">Affiliation: [University/Institute Name]</w:t>
      </w:r>
      <w:r>
        <w:br/>
      </w:r>
      <w:r>
        <w:t xml:space="preserve">Email: author@example.com</w:t>
      </w:r>
    </w:p>
    <w:bookmarkStart w:id="20" w:name="abstract"/>
    <w:p>
      <w:pPr>
        <w:pStyle w:val="Heading2"/>
      </w:pPr>
      <w:r>
        <w:t xml:space="preserve">Abstract</w:t>
      </w:r>
    </w:p>
    <w:p>
      <w:pPr>
        <w:pStyle w:val="FirstParagraph"/>
      </w:pPr>
      <w:r>
        <w:rPr>
          <w:bCs/>
          <w:b/>
        </w:rPr>
        <w:t xml:space="preserve">Abstract.</w:t>
      </w:r>
    </w:p>
    <w:p>
      <w:pPr>
        <w:pStyle w:val="BodyText"/>
      </w:pPr>
      <w:r>
        <w:t xml:space="preserve">This conference paper investigates the transformative trajectory of the academic profession within the Republic of Uzbekistan, with a specific geographic and cultural focus on its capital, Tashkent. As Uzbekistan accelerates its integration into the global higher education community, the role of the Professor has shifted from a traditional transmitter of knowledge to a dynamic facilitator of research and innovation. This study analyzes how Professors in Tashkent are navigating this transition amidst systemic reforms aimed at aligning with international standards such as the Bologna Process. By examining institutional policies, pedagogical shifts, and research output in key universities located in Tashkent, this paper argues that the modern Professor serves as a critical bridge between Uzbekistan’s rich educational heritage and its futuristic economic goals. The findings suggest that while challenges regarding resource allocation and international collaboration remain, the Professor remains the cornerstone of academic integrity and intellectual growth in Tashkent.</w:t>
      </w:r>
    </w:p>
    <w:bookmarkEnd w:id="20"/>
    <w:bookmarkStart w:id="21" w:name="introduction"/>
    <w:p>
      <w:pPr>
        <w:pStyle w:val="Heading2"/>
      </w:pPr>
      <w:r>
        <w:t xml:space="preserve">1. Introduction</w:t>
      </w:r>
    </w:p>
    <w:p>
      <w:pPr>
        <w:pStyle w:val="FirstParagraph"/>
      </w:pPr>
      <w:r>
        <w:t xml:space="preserve">The contemporary higher education landscape in Central Asia is undergoing a period of unprecedented change. At the heart of this transformation is Uzbekistan, a nation striving to position itself as a regional hub for science, technology, and culture. Within this geopolitical context, Tashkent emerges not merely as an administrative center but as the intellectual engine driving national development. Central to this narrative is the figure of the Professor.</w:t>
      </w:r>
    </w:p>
    <w:p>
      <w:pPr>
        <w:pStyle w:val="BodyText"/>
      </w:pPr>
      <w:r>
        <w:t xml:space="preserve">Historically in Uzbekistan, higher education was characterized by rigid structures and state-directed curricula inherited from the Soviet era. However, recent years have witnessed a decisive pivot toward academic freedom, research-oriented learning, and internationalization. In Tashkent, this shift is particularly visible. The city hosts several prestigious institutions that are actively recruiting international faculty while simultaneously retraining domestic academics. Consequently, understanding the role of the Professor in Tashkent today requires an examination of these dual pressures: maintaining cultural relevance while achieving global competitiveness.</w:t>
      </w:r>
    </w:p>
    <w:p>
      <w:pPr>
        <w:pStyle w:val="BodyText"/>
      </w:pPr>
      <w:r>
        <w:t xml:space="preserve">This paper aims to delineate the specific responsibilities and challenges faced by Professors operating within universities in Uzbekistan Tashkent. It posits that the modern Professor is no longer just a lecturer but a multi-faceted professional responsible for research, community engagement, and international networking.</w:t>
      </w:r>
    </w:p>
    <w:bookmarkEnd w:id="21"/>
    <w:bookmarkStart w:id="22" w:name="Xd5d31e89580ac14c6be5335694da2b35c0b1220"/>
    <w:p>
      <w:pPr>
        <w:pStyle w:val="Heading2"/>
      </w:pPr>
      <w:r>
        <w:t xml:space="preserve">2. The Historical Context of the Professor in Uzbekistan</w:t>
      </w:r>
    </w:p>
    <w:p>
      <w:pPr>
        <w:pStyle w:val="FirstParagraph"/>
      </w:pPr>
      <w:r>
        <w:t xml:space="preserve">To understand the current state of academia in Tashkent, one must first appreciate its historical foundation. For decades, the education system focused heavily on mass literacy and technical specialization to support industrialization. In this environment, a Professor was primarily viewed as an authority figure responsible for delivering established truths rather than questioning them or generating new knowledge.</w:t>
      </w:r>
    </w:p>
    <w:p>
      <w:pPr>
        <w:pStyle w:val="BodyText"/>
      </w:pPr>
      <w:r>
        <w:t xml:space="preserve">In Tashkent, universities such as Tashkent State Technical University named after Islam Karimov (TATU) and the National University of Uzbekistan were built on this paradigm. The Professor held a position of high social respect but limited autonomy. The curriculum was standardized from Moscow, leaving local academics with little room for independent inquiry. However, as Uzbekistan moved toward independence and subsequently toward a market-oriented economy, the demand for critical thinking and innovative problem-solving grew.</w:t>
      </w:r>
    </w:p>
    <w:bookmarkEnd w:id="22"/>
    <w:bookmarkStart w:id="25" w:name="X4c537f98c3d711e6b3e4908d2c505bd519e2ef4"/>
    <w:p>
      <w:pPr>
        <w:pStyle w:val="Heading2"/>
      </w:pPr>
      <w:r>
        <w:t xml:space="preserve">3. Structural Reforms and the Modern Professor</w:t>
      </w:r>
    </w:p>
    <w:p>
      <w:pPr>
        <w:pStyle w:val="FirstParagraph"/>
      </w:pPr>
      <w:r>
        <w:t xml:space="preserve">The turning point for Professors in Uzbekistan Tashkent came with the implementation of significant educational reforms starting around 2017. These reforms were designed to align the national higher education system with international standards, including credit transfer systems (ECTS-like) and dual-degree programs. For a Professor, this meant a drastic change in methodology.</w:t>
      </w:r>
    </w:p>
    <w:bookmarkStart w:id="23" w:name="shift-from-lecturing-to-facilitation"/>
    <w:p>
      <w:pPr>
        <w:pStyle w:val="Heading3"/>
      </w:pPr>
      <w:r>
        <w:t xml:space="preserve">3.1 Shift from Lecturing to Facilitation</w:t>
      </w:r>
    </w:p>
    <w:p>
      <w:pPr>
        <w:pStyle w:val="FirstParagraph"/>
      </w:pPr>
      <w:r>
        <w:t xml:space="preserve">In Tashkent’s modern classrooms, the role of the Professor is shifting away from monologue toward dialogue. Students are now encouraged to participate actively, conduct seminars, and present findings. This requires Professors to possess strong pedagogical skills beyond their subject matter expertise. In institutions within Tashkent, training programs have been introduced to help senior faculty adapt their teaching styles. The Professor is expected to mentor students in critical analysis rather than rote memorization.</w:t>
      </w:r>
    </w:p>
    <w:bookmarkEnd w:id="23"/>
    <w:bookmarkStart w:id="24" w:name="research-expectations"/>
    <w:p>
      <w:pPr>
        <w:pStyle w:val="Heading3"/>
      </w:pPr>
      <w:r>
        <w:t xml:space="preserve">3.2 Research Expectations</w:t>
      </w:r>
    </w:p>
    <w:p>
      <w:pPr>
        <w:pStyle w:val="FirstParagraph"/>
      </w:pPr>
      <w:r>
        <w:t xml:space="preserve">A defining characteristic of the modern Professor in Uzbekistan Tashkent is the increased pressure to publish research in international peer-reviewed journals. Historically, teaching was valued over research at many institutions. Today, however, university rankings and government funding are increasingly tied to bibliometric indicators. Professors are therefore incentivized to engage in scientific inquiry that contributes to the global body of knowledge while also addressing local challenges relevant to Uzbekistan.</w:t>
      </w:r>
    </w:p>
    <w:bookmarkEnd w:id="24"/>
    <w:bookmarkEnd w:id="25"/>
    <w:bookmarkStart w:id="26" w:name="X9ed01489bed16eac835410663b8d051eadbf0d1"/>
    <w:p>
      <w:pPr>
        <w:pStyle w:val="Heading2"/>
      </w:pPr>
      <w:r>
        <w:t xml:space="preserve">4. Challenges Faced by Professors in Tashkent</w:t>
      </w:r>
    </w:p>
    <w:p>
      <w:pPr>
        <w:pStyle w:val="FirstParagraph"/>
      </w:pPr>
      <w:r>
        <w:t xml:space="preserve">Despite the progress, Professor in Uzbekistan Tashkent face substantial hurdles. The primary challenge is linguistic and cultural adaptation. As English becomes the medium of instruction for many advanced courses, Professors must often upgrade their own language proficiency to communicate complex technical concepts effectively.</w:t>
      </w:r>
    </w:p>
    <w:p>
      <w:pPr>
        <w:pStyle w:val="BodyText"/>
      </w:pPr>
      <w:r>
        <w:t xml:space="preserve">Furthermore, there is a "brain drain" concern. Highly qualified Professors are often recruited by institutions in Europe or Asia due to better funding and resources. Retaining talent requires Tashkent-based universities to improve working conditions and provide competitive grants for local research projects. Additionally, the transition from a state-funded model to one requiring more self-sufficiency places administrative burdens on Professors, who must now often participate in fundraising and grant writing—a role previously handled by the state.</w:t>
      </w:r>
    </w:p>
    <w:bookmarkEnd w:id="26"/>
    <w:bookmarkStart w:id="27" w:name="X67fc11a11e1b4d3876762b888e006836aed9e19"/>
    <w:p>
      <w:pPr>
        <w:pStyle w:val="Heading2"/>
      </w:pPr>
      <w:r>
        <w:t xml:space="preserve">5. The Professor as a Bridge to Global Collaboration</w:t>
      </w:r>
    </w:p>
    <w:p>
      <w:pPr>
        <w:pStyle w:val="FirstParagraph"/>
      </w:pPr>
      <w:r>
        <w:t xml:space="preserve">In Tashkent, the Professor acts as a vital conduit for international cooperation. With numerous partnerships established between Uzbek universities and European or American institutions, Professors are expected to lead joint research projects and coordinate student exchange programs. They bring international best practices back to Tashkent, adapting them to the local context.</w:t>
      </w:r>
    </w:p>
    <w:p>
      <w:pPr>
        <w:pStyle w:val="BodyText"/>
      </w:pPr>
      <w:r>
        <w:t xml:space="preserve">This global connectivity is essential for Uzbekistan’s economic strategy, which aims to move away from raw material exports toward high-tech manufacturing and services. The Professor facilitates this by ensuring that the curriculum reflects industry needs and global technological trends. In Tashkent, we see Professors collaborating with tech hubs and startups, providing consultancy and academic oversight to emerging businesses.</w:t>
      </w:r>
    </w:p>
    <w:bookmarkEnd w:id="27"/>
    <w:bookmarkStart w:id="28" w:name="conclusion"/>
    <w:p>
      <w:pPr>
        <w:pStyle w:val="Heading2"/>
      </w:pPr>
      <w:r>
        <w:t xml:space="preserve">6. Conclusion</w:t>
      </w:r>
    </w:p>
    <w:p>
      <w:pPr>
        <w:pStyle w:val="FirstParagraph"/>
      </w:pPr>
      <w:r>
        <w:t xml:space="preserve">In conclusion, the role of the Professor in Uzbekistan Tashkent is undergoing a profound metamorphosis. The traditional model of the isolated scholar has given way to that of an engaged academic who balances teaching excellence, rigorous research, and international collaboration. While challenges regarding infrastructure and resources persist, the trajectory is clearly toward modernization.</w:t>
      </w:r>
    </w:p>
    <w:p>
      <w:pPr>
        <w:pStyle w:val="BodyText"/>
      </w:pPr>
      <w:r>
        <w:t xml:space="preserve">The Professor in Tashkent is not just an employee of a university; they are agents of social change in Uzbekistan. By fostering critical thinking and producing innovative solutions to local problems, Professors contribute directly to the nation’s development goals. As Uzbekistan continues to integrate into the global academic community, supporting the professional development and well-being of these Professors must remain a top priority for policymakers and university administrators alike.</w:t>
      </w:r>
    </w:p>
    <w:bookmarkEnd w:id="28"/>
    <w:bookmarkStart w:id="29" w:name="references"/>
    <w:p>
      <w:pPr>
        <w:pStyle w:val="Heading2"/>
      </w:pPr>
      <w:r>
        <w:t xml:space="preserve">7. References</w:t>
      </w:r>
    </w:p>
    <w:p>
      <w:pPr>
        <w:pStyle w:val="FirstParagraph"/>
      </w:pPr>
      <w:r>
        <w:rPr>
          <w:iCs/>
          <w:i/>
        </w:rPr>
        <w:t xml:space="preserve">Note: The following references are illustrative for the format of this conference paper.</w:t>
      </w:r>
    </w:p>
    <w:p>
      <w:pPr>
        <w:numPr>
          <w:ilvl w:val="0"/>
          <w:numId w:val="1001"/>
        </w:numPr>
        <w:pStyle w:val="Compact"/>
      </w:pPr>
      <w:r>
        <w:t xml:space="preserve">Gaffarova, A., &amp; Smith, J. (2021). "Modernization of Higher Education in Central Asia." Journal of Asian Higher Education.</w:t>
      </w:r>
    </w:p>
    <w:p>
      <w:pPr>
        <w:numPr>
          <w:ilvl w:val="0"/>
          <w:numId w:val="1001"/>
        </w:numPr>
        <w:pStyle w:val="Compact"/>
      </w:pPr>
      <w:r>
        <w:t xml:space="preserve">Rahimov, B. (2019). "The Bologna Process in Uzbekistan: Opportunities and Challenges." Tashkent University Press.</w:t>
      </w:r>
    </w:p>
    <w:p>
      <w:pPr>
        <w:numPr>
          <w:ilvl w:val="0"/>
          <w:numId w:val="1001"/>
        </w:numPr>
        <w:pStyle w:val="Compact"/>
      </w:pPr>
      <w:r>
        <w:t xml:space="preserve">World Bank. (2022). "Human Capital Development in Uzbekistan: The Role of Universities."</w:t>
      </w:r>
    </w:p>
    <w:p>
      <w:pPr>
        <w:numPr>
          <w:ilvl w:val="0"/>
          <w:numId w:val="1001"/>
        </w:numPr>
        <w:pStyle w:val="Compact"/>
      </w:pPr>
      <w:r>
        <w:t xml:space="preserve">Kim, S., &amp; Lee, H. (2023). "Academic Mobility and Research Output in Emerging Markets." International Journal of Educational Reform.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Academic Landscape of Uzbekistan, Tashkent: Bridging Tradition and Modernity</dc:title>
  <dc:creator/>
  <dc:language>en</dc:language>
  <cp:keywords/>
  <dcterms:created xsi:type="dcterms:W3CDTF">2026-07-29T15:12:24Z</dcterms:created>
  <dcterms:modified xsi:type="dcterms:W3CDTF">2026-07-29T15:12:24Z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