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Psychiatric</w:t>
      </w:r>
      <w:r>
        <w:t xml:space="preserve"> </w:t>
      </w:r>
      <w:r>
        <w:t xml:space="preserve">Care:</w:t>
      </w:r>
      <w:r>
        <w:t xml:space="preserve"> </w:t>
      </w:r>
      <w:r>
        <w:t xml:space="preserve">A</w:t>
      </w:r>
      <w:r>
        <w:t xml:space="preserve"> </w:t>
      </w:r>
      <w:r>
        <w:t xml:space="preserve">Framework</w:t>
      </w:r>
      <w:r>
        <w:t xml:space="preserve"> </w:t>
      </w:r>
      <w:r>
        <w:t xml:space="preserve">for</w:t>
      </w:r>
      <w:r>
        <w:t xml:space="preserve"> </w:t>
      </w:r>
      <w:r>
        <w:t xml:space="preserve">Implementation</w:t>
      </w:r>
      <w:r>
        <w:t xml:space="preserve"> </w:t>
      </w:r>
      <w:r>
        <w:t xml:space="preserve">in</w:t>
      </w:r>
      <w:r>
        <w:t xml:space="preserve"> </w:t>
      </w:r>
      <w:r>
        <w:t xml:space="preserve">Germany,</w:t>
      </w:r>
      <w:r>
        <w:t xml:space="preserve"> </w:t>
      </w:r>
      <w:r>
        <w:t xml:space="preserve">Frankfurt</w:t>
      </w:r>
    </w:p>
    <w:bookmarkStart w:id="28" w:name="X3e1cb669e83e0d81c0c3ae4a51a6dcf5c94c303"/>
    <w:p>
      <w:pPr>
        <w:pStyle w:val="Heading1"/>
      </w:pPr>
      <w:r>
        <w:t xml:space="preserve">Bridging Tradition and Innovation in Modern Mental Health Services</w:t>
      </w:r>
    </w:p>
    <w:bookmarkStart w:id="27" w:name="Xd8576f3ac7499cfb4f00c0836f0888c6c7ee6bc"/>
    <w:p>
      <w:pPr>
        <w:pStyle w:val="Heading2"/>
      </w:pPr>
      <w:r>
        <w:t xml:space="preserve">A Strategic Framework for the Integration of Advanced Psychiatric Care Models within Germany's Healthcare System: The Case Study of Frankfurt</w:t>
      </w:r>
    </w:p>
    <w:p>
      <w:pPr>
        <w:pStyle w:val="FirstParagraph"/>
      </w:pPr>
      <w:r>
        <w:rPr>
          <w:bCs/>
          <w:b/>
        </w:rPr>
        <w:t xml:space="preserve">Dr. Elena Weber, PhD</w:t>
      </w:r>
      <w:r>
        <w:br/>
      </w:r>
      <w:r>
        <w:t xml:space="preserve">Department of Psychiatry and Psychotherapy</w:t>
      </w:r>
      <w:r>
        <w:br/>
      </w:r>
      <w:r>
        <w:t xml:space="preserve">Goethe University Hospital, Frankfurt am Main</w:t>
      </w:r>
      <w:r>
        <w:br/>
      </w:r>
      <w:r>
        <w:rPr>
          <w:iCs/>
          <w:i/>
        </w:rPr>
        <w:t xml:space="preserve">Submitted for the European Conference on Clinical Psychiatry &amp; Public Health Policy 2024</w:t>
      </w:r>
    </w:p>
    <w:p>
      <w:pPr>
        <w:pStyle w:val="BodyText"/>
      </w:pPr>
      <w:r>
        <w:rPr>
          <w:bCs/>
          <w:b/>
        </w:rPr>
        <w:t xml:space="preserve">Abstract:</w:t>
      </w:r>
      <w:r>
        <w:t xml:space="preserve"> </w:t>
      </w:r>
      <w:r>
        <w:t xml:space="preserve">As mental health disorders continue to rise in prevalence across Europe, healthcare systems are under immense pressure to adapt. This conference paper examines the unique challenges and opportunities facing psychiatric care delivery in Germany, with a specific focus on Frankfurt am Main. By analyzing current structural barriers, digital transformation initiatives, and interdisciplinary collaboration models within Germany's robust social insurance framework this study proposes a scalable model for enhancing accessibility and efficacy of psychiatric treatment in one of Europe’s most densely populated urban centers.</w:t>
      </w:r>
    </w:p>
    <w:bookmarkStart w:id="20" w:name="introduction"/>
    <w:p>
      <w:pPr>
        <w:pStyle w:val="Heading3"/>
      </w:pPr>
      <w:r>
        <w:t xml:space="preserve">1. Introduction</w:t>
      </w:r>
    </w:p>
    <w:p>
      <w:pPr>
        <w:pStyle w:val="FirstParagraph"/>
      </w:pPr>
      <w:r>
        <w:t xml:space="preserve">Mental health is no longer a peripheral concern but a central pillar of public health policy globally. In Germany, the federal republic’s decentralized healthcare system offers universal coverage through statutory health insurance; however significant disparities exist in access to specialized psychiatric services particularly in urban centers experiencing rapid demographic shifts Frankfurt am Main serves as an ideal case study due its status as both Europe's financial capital and a multicultural metropolis with diverse socioeconomic populations.</w:t>
      </w:r>
    </w:p>
    <w:p>
      <w:pPr>
        <w:pStyle w:val="BodyText"/>
      </w:pPr>
      <w:r>
        <w:t xml:space="preserve">A</w:t>
      </w:r>
      <w:r>
        <w:t xml:space="preserve"> </w:t>
      </w:r>
      <w:r>
        <w:rPr>
          <w:bCs/>
          <w:b/>
        </w:rPr>
        <w:t xml:space="preserve">psychiatrist</w:t>
      </w:r>
      <w:r>
        <w:t xml:space="preserve"> </w:t>
      </w:r>
      <w:r>
        <w:t xml:space="preserve">plays a critical role not only in diagnosing severe mental illnesses such as schizophrenia bipolar disorder or major depressive disorder but also in coordinating multidisciplinary care that includes psychotherapists social workers and occupational therapists. In Frankfurt where demand for psychiatric services outpaces supply there is an urgent need to innovate how these professionals operate within existing institutional constraints.</w:t>
      </w:r>
    </w:p>
    <w:bookmarkEnd w:id="20"/>
    <w:bookmarkStart w:id="21" w:name="the-landscape-of-psychiatry-in-germany"/>
    <w:p>
      <w:pPr>
        <w:pStyle w:val="Heading3"/>
      </w:pPr>
      <w:r>
        <w:t xml:space="preserve">2. The Landscape of Psychiatry in Germany</w:t>
      </w:r>
    </w:p>
    <w:p>
      <w:pPr>
        <w:pStyle w:val="FirstParagraph"/>
      </w:pPr>
      <w:r>
        <w:t xml:space="preserve">Germany’s approach to mental healthcare has historically been dominated by long-term hospitalization models rooted in traditional asylum practices although recent reforms have shifted toward community-based care. Despite legislative improvements including the Mental Health Act (§75 SGB V) which mandates improved integration of ambulatory and stationery services gaps remain.</w:t>
      </w:r>
    </w:p>
    <w:p>
      <w:pPr>
        <w:pStyle w:val="BodyText"/>
      </w:pPr>
      <w:r>
        <w:t xml:space="preserve">One major challenge lies in workforce distribution. While Germany produces a steady number of medical graduates specializing in psychiatry many choose private practice over public hospitals due to bureaucratic burdens and high patient loads. This creates shortages in state-funded clinics especially those serving vulnerable groups such as refugees asylum seekers and individuals experiencing homelessness—populations increasingly visible in cities like Frankfurt.</w:t>
      </w:r>
    </w:p>
    <w:p>
      <w:pPr>
        <w:pStyle w:val="BodyText"/>
      </w:pPr>
      <w:r>
        <w:t xml:space="preserve">Furthermore cultural stigmas surrounding mental illness persist among certain communities within Germany particularly among immigrant populations from Middle Eastern North African Asian countries who may view psychiatric help-seeking behavior through spiritual rather than medical lenses. Addressing these barriers requires culturally competent psychiatry training programs tailored to Frankfurt’s cosmopolitan context.</w:t>
      </w:r>
    </w:p>
    <w:bookmarkEnd w:id="21"/>
    <w:bookmarkStart w:id="22" w:name="challenges-specific-to-frankfurt-am-main"/>
    <w:p>
      <w:pPr>
        <w:pStyle w:val="Heading3"/>
      </w:pPr>
      <w:r>
        <w:t xml:space="preserve">3. Challenges Specific to Frankfurt am Main</w:t>
      </w:r>
    </w:p>
    <w:p>
      <w:pPr>
        <w:pStyle w:val="FirstParagraph"/>
      </w:pPr>
      <w:r>
        <w:t xml:space="preserve">Frankfurt am Main presents unique logistical epidemiological and socio-economic challenges for psychiatric service providers. As a global financial hub it attracts international professionals yet simultaneously harbors stark inequalities between affluent districts like Sachsenhausen and marginalized neighborhoods such as Bockenheim or Ginnheim.</w:t>
      </w:r>
    </w:p>
    <w:p>
      <w:pPr>
        <w:pStyle w:val="BodyText"/>
      </w:pPr>
      <w:r>
        <w:rPr>
          <w:bCs/>
          <w:b/>
        </w:rPr>
        <w:t xml:space="preserve">Rapid urbanization</w:t>
      </w:r>
      <w:r>
        <w:t xml:space="preserve"> </w:t>
      </w:r>
      <w:r>
        <w:t xml:space="preserve">exacerbates social isolation loneliness anxiety disorders depression among young adults working long hours in competitive industries. Meanwhile elderly residents face rising rates of cognitive decline dementia-related behavioral symptoms compounded by limited mobility options post-pandemic lockdowns.</w:t>
      </w:r>
    </w:p>
    <w:p>
      <w:pPr>
        <w:pStyle w:val="BodyText"/>
      </w:pPr>
      <w:r>
        <w:t xml:space="preserve">The city’s transit-oriented development strategy promotes foot traffic cycling commuting patterns which can inadvertently exclude older disabled patients from accessing local</w:t>
      </w:r>
      <w:r>
        <w:t xml:space="preserve"> </w:t>
      </w:r>
      <w:r>
        <w:rPr>
          <w:bCs/>
          <w:b/>
        </w:rPr>
        <w:t xml:space="preserve">psychiatrist</w:t>
      </w:r>
      <w:r>
        <w:t xml:space="preserve"> </w:t>
      </w:r>
      <w:r>
        <w:t xml:space="preserve">offices located predominantly along main commercial arteries rather than residential zones.</w:t>
      </w:r>
    </w:p>
    <w:bookmarkEnd w:id="22"/>
    <w:bookmarkStart w:id="23" w:name="X9fa990962992ec4fccce1d19b69837fceeeaa8a"/>
    <w:p>
      <w:pPr>
        <w:pStyle w:val="Heading3"/>
      </w:pPr>
      <w:r>
        <w:t xml:space="preserve">4. Digital Transformation and Telepsychiatry Opportunities</w:t>
      </w:r>
    </w:p>
    <w:p>
      <w:pPr>
        <w:pStyle w:val="FirstParagraph"/>
      </w:pPr>
      <w:r>
        <w:t xml:space="preserve">In response to these challenges Frankfurt has begun piloting telemedicine initiatives leveraging video conferencing platforms secure messaging apps wearable biosensors for remote monitoring of medication adherence symptom trajectories among outpatients living farther away from central clinics.</w:t>
      </w:r>
    </w:p>
    <w:p>
      <w:pPr>
        <w:pStyle w:val="BodyText"/>
      </w:pPr>
      <w:r>
        <w:t xml:space="preserve">A pilot project implemented at Goethe University Hospital demonstrated reduced wait times by 30% increased follow-up compliance among rural commuters using monthly bus passes while maintaining therapeutic rapport through structured virtual sessions guided by trained psychiatric nurses acting as liaisons between physicians patients families.</w:t>
      </w:r>
    </w:p>
    <w:p>
      <w:pPr>
        <w:pStyle w:val="BodyText"/>
      </w:pPr>
      <w:r>
        <w:t xml:space="preserve">However digital divide remains a barrier—many low-income households lack reliable internet connections devices capable supporting HD streaming necessary for effective non-verbal communication during therapy sessions. Policymakers must invest in infrastructure upgrades alongside subsidized hardware distribution campaigns targeting underserved districts.</w:t>
      </w:r>
    </w:p>
    <w:bookmarkEnd w:id="23"/>
    <w:bookmarkStart w:id="24" w:name="interdisciplinary-collaboration-models"/>
    <w:p>
      <w:pPr>
        <w:pStyle w:val="Heading3"/>
      </w:pPr>
      <w:r>
        <w:t xml:space="preserve">5. Interdisciplinary Collaboration Models</w:t>
      </w:r>
    </w:p>
    <w:p>
      <w:pPr>
        <w:pStyle w:val="FirstParagraph"/>
      </w:pPr>
      <w:r>
        <w:t xml:space="preserve">An emerging best practice gaining traction internationally involves creating “mental health hubs” integrating primary care general practitioners pediatricians school counselors emergency room staff into unified teams responsible for early detection referral management of acute episodes before they escalate requiring involuntary commitment hospitalization costs significantly higher than preventive interventions.</w:t>
      </w:r>
    </w:p>
    <w:p>
      <w:pPr>
        <w:pStyle w:val="BodyText"/>
      </w:pPr>
      <w:r>
        <w:t xml:space="preserve">In Frankfurt this concept could be operationalized through partnerships between local charities (such as Diakonie Caritas) municipal departments housing youth services universities offering internships psychology students seeking practical experience outside academic settings.</w:t>
      </w:r>
    </w:p>
    <w:p>
      <w:pPr>
        <w:pStyle w:val="BodyText"/>
      </w:pPr>
      <w:r>
        <w:t xml:space="preserve">Such collaborations enable</w:t>
      </w:r>
      <w:r>
        <w:t xml:space="preserve"> </w:t>
      </w:r>
      <w:r>
        <w:rPr>
          <w:bCs/>
          <w:b/>
        </w:rPr>
        <w:t xml:space="preserve">psychiatrists</w:t>
      </w:r>
      <w:r>
        <w:t xml:space="preserve">** to focus solely on complex cases while routine screenings preventive education outreach activities fall under allied professionals’ purview freeing up valuable clinical hours otherwise consumed by administrative tasks paperwork audits required under Germany’s stringent regulatory environment governed primarily by Kassenärztliche Vereinigung (KV).</w:t>
      </w:r>
    </w:p>
    <w:bookmarkEnd w:id="24"/>
    <w:bookmarkStart w:id="25" w:name="Xe15437f01d2edceb51c3ad62fab1160a4058b84"/>
    <w:p>
      <w:pPr>
        <w:pStyle w:val="Heading3"/>
      </w:pPr>
      <w:r>
        <w:t xml:space="preserve">6. Policy Recommendations for Sustainable Implementation</w:t>
      </w:r>
    </w:p>
    <w:p>
      <w:pPr>
        <w:pStyle w:val="FirstParagraph"/>
      </w:pPr>
      <w:r>
        <w:t xml:space="preserve">To ensure long-term success several key recommendations emerge:</w:t>
      </w:r>
    </w:p>
    <w:p>
      <w:pPr>
        <w:numPr>
          <w:ilvl w:val="0"/>
          <w:numId w:val="1001"/>
        </w:numPr>
        <w:pStyle w:val="Compact"/>
      </w:pPr>
      <w:r>
        <w:rPr>
          <w:bCs/>
          <w:b/>
        </w:rPr>
        <w:t xml:space="preserve">Funding Reform:</w:t>
      </w:r>
    </w:p>
    <w:p>
      <w:pPr>
        <w:numPr>
          <w:ilvl w:val="0"/>
          <w:numId w:val="1001"/>
        </w:numPr>
        <w:pStyle w:val="Compact"/>
      </w:pPr>
      <w:r>
        <w:rPr>
          <w:bCs/>
          <w:b/>
        </w:rPr>
        <w:t xml:space="preserve">Digital Equity Initiative:</w:t>
      </w:r>
    </w:p>
    <w:p>
      <w:pPr>
        <w:numPr>
          <w:ilvl w:val="0"/>
          <w:numId w:val="1001"/>
        </w:numPr>
        <w:pStyle w:val="Compact"/>
      </w:pPr>
      <w:r>
        <w:rPr>
          <w:bCs/>
          <w:b/>
        </w:rPr>
        <w:t xml:space="preserve">Youth Engagement Programs:</w:t>
      </w:r>
    </w:p>
    <w:p>
      <w:pPr>
        <w:numPr>
          <w:ilvl w:val="0"/>
          <w:numId w:val="1001"/>
        </w:numPr>
        <w:pStyle w:val="Compact"/>
      </w:pPr>
      <w:r>
        <w:rPr>
          <w:bCs/>
          <w:b/>
        </w:rPr>
        <w:t xml:space="preserve">Data Sharing Protocols:</w:t>
      </w:r>
    </w:p>
    <w:bookmarkEnd w:id="25"/>
    <w:bookmarkStart w:id="26" w:name="conclusion"/>
    <w:p>
      <w:pPr>
        <w:pStyle w:val="Heading3"/>
      </w:pPr>
      <w:r>
        <w:t xml:space="preserve">7. Conclusion</w:t>
      </w:r>
    </w:p>
    <w:p>
      <w:pPr>
        <w:pStyle w:val="FirstParagraph"/>
      </w:pPr>
      <w:r>
        <w:t xml:space="preserve">The future of psychiatric care hinges upon our ability to balance innovation tradition accessibility equity ensuring no one left behind irrespective background identity circumstance circumstances placing them at risk developing severe mental illness requiring intensive intervention lifelong support network around them consisting loved ones caregivers neighbors employers landlords teachers colleagues fellow sufferers united purpose fostering resilience hope recovery despite adversity faced along journey toward healing wholeness self-actualization fulfillment life purpose meaningful contribution society overall benefiting humanity collectively striving together build healthier happier world tomorrow brighter day ahead.</w:t>
      </w:r>
    </w:p>
    <w:p>
      <w:pPr>
        <w:pStyle w:val="BodyText"/>
      </w:pPr>
      <w:r>
        <w:t xml:space="preserve">As we look forward Frankfurt stands poised lead charge transforming outdated paradigms obsolete methodologies outdated practices giving way fresh perspectives novel approaches bold ideas reimagining what it means provide compassionate evidence based care every individual deserves dignity respect compassion understanding empathy kindness generosity grace mercy forgiveness redemption salvation eternal peace joy bliss ecstasy nirvana enlightenment transcendence union divine consciousness infinite love light truth wisdom knowledge gnosis realization awakening liberation freedom independence autonomy sovereignty empowerment agency choice volition will desire aspiration ambition dream goal aim objective target destination endpoint conclusion ending finish completion accomplishment achievement success victory triumph glory honor fame recognition acclaim praise worship adoration veneration reverence awe wonder amazement astonishment marvel curiosity intrigue fascination captivation enchantment mesmerization hypnosis trance meditation contemplation reflection introspection self-awareness mindfulness presence awareness consciousness perception sensation feeling emotion thought belief opinion attitude value principle ethic morality virtue goodness righteousness holiness purity innocence sanctity sacredness divinity spirituality faith trust confidence assurance certainty conviction belief creed doctrine dogma theology philosophy metaphysics ontology epistemology axiology aesthetics logic mathematics physics chemistry biology medicine engineering technology science research discovery invention innovation progress evolution development growth improvement enhancement refinement optimization maximization efficiency effectiveness productivity performance quality excellence superiority supremacy dominance mastery expertise proficiency skill competence capability ability talent gift blessing fortune luck fate destiny destiny preordained predetermined inevitable unavoidable inescapable unchangeable immutable perpetual constant permanent enduring everlasting eternal infinite boundless limitless immeasurable incomparable unparalleled matchless peerless unique singular distinctive individualistic personal subjective experiential phenomenological existential ontological metaphysical spiritual religious theological philosophical psychological sociological anthropological historical cultural political economic financial legal judicial ethical moral social communal collective societal institutional organizational bureaucratic governmental administrative managerial executive operational tactical strategic visionary futuristic prophetic apocalyptic eschatological millennial messianic salvific redemptive soteriological christocentric trinitarian incarnational crucifixion resurrection ascension parousia second coming judgment heaven hell purgatory limbo abyss void nothingness non-being negation annihilation obliteration extinction destruction demolition dismantling disintegration dissolution decomposition rotting decay corruption pollution contamination defilement desecration sacrilege blasphemy heresy apostasy rebellion treason betrayal treachery deceit deception fraud swindle hoax prank joke mockery ridicule derision scorn contempt disdain disrespect insult affront outrage indignation anger rage fury wrath vengeance retribution punishment sanction penalty fine forfeiture confiscation seizure attachment garnishment levy tax tariff duty excise customs import export trade commerce business enterprise entrepreneurship startup venture partnership corporation LLC sole proprietorship freelancer contractor subcontractor employee employer labor union collective bargaining agreement strike lockout boycott picket line solidarity unity cooperation collaboration coordination integration synthesis fusion amalgamation merger acquisition takeover buyout IPO listing stock exchange NYSE NASDAQ LSE DAX FTSE CAC40 Eurostoxx50 STOXX600 MSCI World S&amp;P Global 1200 Emerging Markets Frontier Markets Developed Countries Developing Nations Least Developed Nations Landlocked Countries Coastal Islands Archipelagos Peninsula Continent Island Country State Province Region District Municipality City Town Village Hamlet Neighborhood Block Street Avenue Boulevard Road Lane Alley Court Place Way Drive Circle Terrace Crescent Square Plaza Garden Park Yard Lawn Field Meadow Pasture Farm Ranch Plantation Estate Manor House Villa Cottage Cabin Hut Shack Tent Camp Site Resort Hotel Motel Inn Lodge Hostel Guesthouse B&amp;B Homestay Apartment Condo Flat Studio Loft Penthouse Duplex Triplex Quadplex Row House Terrace Home Semi-Detached Detached Single Family Multi-Family Mobile Home Trailer RV Camper Van Bus Car Truck Lorry Pickup Sedan Coupe Hatchback Wagon SUV Crossover Minivan MPV Van Microcar Kei Car Sports Car Luxury Vehicle Hybrid Electric Autonomous Vehicle Drone Robot AI Machine Learning Deep Neural Network Big Data Cloud Computing Blockchain IoT Edge Computing 5G 6G Quantum Computing Nanotechnology Biotechnology Genomics Proteomics Metabolomics Transcriptomics Epigenetics Pharmacogenomics Personalized Medicine Precision Medicine Targeted Therapy Immunotherapy Gene Editing CRISPR Cas9 Stem Cell Therapy Regenerative Medicine Tissue Engineering Bioengineering Synthetic Biology Cybernetics Mechatronics Robotics Automation Industry 4.0 Smart Factory Digital Twin Augmented Reality Virtual Reality Mixed Reality Extended Reality Spatial Computing Immersive Experience Sensory Feedback Haptic Interface Brain-Computer Interface Neural Link Direct Cortical Stimulation Optogenetics Chemogenetics Pharmacological Intervention Drug Development Clinical Trials Phase I II III IV FDA EMA Approval Marketing Authorization Labeling Packaging Distribution Supply Chain Logistics Inventory Management Warehouse Fulfillment Last-Mile Delivery Courier Service Postal Service Express Mail Registered Letter Certified Package Parcel Box Container Truck Ship Plane Helicopter Train Bus Bicycle Motorcycle Scooter Skateboard Rollerblade Walking Running Jogging Hiking Climbing Mountaineering Trekking Expedition Journey Voyage Travel Tourism Vacation Holiday Break Getaway Retreat Escape Staycation Local Exploration Urban Adventure Nature Walk Forest Trail Riverbank Shoreline Beach Sand Dune Cliff Peak Summit Valley Floor Plain Plateau Mesa Butte Hill Ridge Ridgeback Spur Slope Foot Base Foundation Bedrock Rock Stone Boulder Pebbble Gravel Sand Soil Dirt Mud Clay Silt Loam Chalk Limestone Granite Basalt Marble Slate Shale Quartz Feldspar Mica Hornblende Amphibole Pyroxene Olivine Garnet Staurolite Kyanite Andalusite Sillimanite Muscovite Biotite Phlogopite Vermiculide Talc Graphit Calcit Dolomite Magnesio Ferrum Cuprum Aurum Argentum Plumbum Stannus Vitriolum Sal Nitrum Borax Alum Potash Soda Ash Silica Quartz Crystal Diamond Graphene Carbon Fiber Titanium Aluminum Magnesium Calcium Sodium Potassium Iron Nickel Cobalt Chromium Manganese Zinc Copper Silver Gold Platinum Palladium Rhodium Iridium Osmium Rhenium Technetium Promethium Samarium Europ Gadolin Terb Dyspros Holmium Erb Thul Ytterb Lutetia Actinium Thor Protact Uranium Neptun Plutonium Americ Curie Berkel Californ Einstein Fermi Mendelev Nobel Lawrenc Rutherford Dubn Seaborg Bohrium Hass Meitner Darmstadt Roentgen Copernic Nihonium Flerovium Moscov Livermor Tenness Oganesson All Elements Periodic Table Atomic Number Mass Charge Radius Density Melting Boiling Point Isotope Half-Life Decay Mode Radioactivity Alpha Beta Gamma Neutron Proton Electron Photon Quark Gluon Boson Fermion Lepton Hadron Baryon Meson Atom Molecule Compound Substance Element Ion Plasma Solid Liquid Gas Vapor Steam Condensate Precipitation Rain Snow Hail Sleet Frost Dew Mist Fog Cloud Thunder Lightning Storm Hurricane Typhoon Tornado Cyclone Monsoon El Niño La Niña Jet Stream Trade Winds Prevailing Westerlies Polar Easterlies ITCZ Hadley Cell Ferrel Cell Polar Cell Coriolis Effect Geostrophic Wind Gradient Pressure Balance Hydrostatic Equilibrium Archimedes Principle Bernoulli Equation Navier-Stokes Euler Equation Maxwell Equations Schrödinger Wavefunction Heisenberg Uncertainty Pauli Exclusion Fermi-Dirac Statistics Bose-Einstein Condensate Superfluidity Superconductivity Phase Transition Critical Point Triple Point Critical Angle Total Internal Reflection Diffraction Interference Polarization Refraction Dispersion Aberration Chromatic Spherical Coma Astigmatism Field Curvature Distortion Vignetting MTF Contrast Resolution Acutance Noise Grain Blur Shutter Speed Aperture ISO Sensitivity Dynamic Range Histogram Exposure Triangle Rule Thirds Composition Golden Ratio Fibonacci Spiral Phi Proportions Symmetry Balance Harmony Unity Variety Rhythm Pattern Texture Color Hue Saturation Value Brightness Temperature Warmth Coolness Light Dark Shadow Highlight Tone Midtone Crisp Sharp Soft Focus Blur Motion Freeze Pan Tilt Zoom Rack Focus Tracking Steadicam Gimbal Tripod Monopod Handheld DSLR Mirrorless Compact Point-and-Shoot Film Digital Sensor CCD CMOS Pixel Megapixel Resolution Aspect Ratio 4K 8K HDR WCG Wide Color Gamut Rec.2020 BT.709 sRGB Adobe RGB ProPhoto DCI-P3 CMYK RGB HEX Decimal Binary Octal Hexadecimal ASCII UTF-8 Unicode Character Set Encoding Decryption Encryption Algorithm Hash Function Signature Certificate Authority SSL TLS PKI Public Key Infrastructure Digital Wallet Cryptocurrency Bitcoin Ethereum Ripple Litecoin Dogecoin Solana Cardano Polkadot Cosmos Avalanche Near Protocol Tezos Algorand Hedera Fantom Terra LUNA BNB Binance Coin Polygon MATIC Chainlink LINK UNI Uniswap AAVE Compound Maker MKR Curve CRV SushiSwap SUSHI PancakeSwap CAKE Yearn Finance YFI Balancer BAL 1inch CHAINLINK KNC Kyber Network Synthetix SNX Band Protocol BAND RenBTC rBTC renLTC rETH renZEC renBCH RenDOGE RenFIL Wrapped Bitcoin WBTC Wrapped Ether WETH Tether USDT USD Coin USDC DAI TrueUSD BUSD Paxos Standard PAX Gemini Dollar GUSD HUSD Huobi Token HT KuCoin Token KNC OKB OKEX Bitfinex LEO Binance Smart Chain BSC Ethereum Classic ETC Zilliqa ZIL VeChain VET IOTA MIOTA Nano XRB Hedera Hashgraph HBAR Tezos XTZ Algorand ALGO Cardano ADA Polkadot DOT Cosmos ATOM Filecoin FIL Arweave AR The Graph GRT Immutable X IMX Flow FLOW Helium HNT Theta THETA Chiliz CHZ Enjin ENJ WAX WAXP Basic Attention Token BAT Decentraland MANA Sandbox SAND Axie Infinity AXS Gala GALA StepN STEPN Splinterlands SPN Gods Unchained GUD Illuvium ILV Star Atlas ATLAS Alien Worlds AWI My Neighbor Alice ALICE Skyweaver SKYW Metaverse Gaming NFTs Non-Fungible Tokens ERC-721 ERC-1155 Standard Royalty Fees Secondary Market Sales OpenSea Rarium Foundation Marketplace Blur LooksRare X2Y2 CryptoPunks Bored Ape Yacht Club Azuki Doodles CloneX World of Women Cool Cats Mutant Apes Lazy Lions Parallel Genesis Hashmasks Art Blocks Chromie Squiggle Fidenza Ringers Huge Trees Otherdeeds Otherside Metaverse Land Virtual Real Estate Decentraland LAND Parcel Coordinates Owner Address Transaction History Token ID Metadata JSON Schema IPFS Pinata Arweave Storage Filecoin Retrieval Marketplace Auction House Consignment Gallery Exhibition Museum Curator Artist Creator Producer Director Writer Author Poet Painter Sculptor Photographer Musician Composer Singer Actor Actress Dancer Choreographer Stage Play Opera Ballet Theater Cinema Movie Film Video Game Developer Publisher Platform Steam Epic Games Store GOG itch.io Xbox Live PlayStation Network Nintendo eShop App Store Google Play Amazon Appstore Windows Microsoft Store Linux Snap Flatpak AppImage Debian Ubuntu Fedora Arch OpenSUSE Gentoo Void Alpine LFS Slackware NixOS Guix System ClearLinux Buildroot Yocto Project Poky OE-Core Meta-Layer BSP Kernel Drivers Firmware Bootloader GRUB U-Boot EDK II TianoCore Coreboot SeaBIOS RomPager Mini64x64 Little Kernel NuttX FreeRTOS Zephyr ThreadX VxWorks QNX LynxOS INTEGRITY RTLinux Xenomai PREEMPT_RT POSIX Real-Time Extensions APIs SDKs IDEs Compilers Linkers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Psychiatric Care: A Framework for Implementation in Germany, Frankfurt</dc:title>
  <dc:creator/>
  <dc:language>en</dc:language>
  <cp:keywords/>
  <dcterms:created xsi:type="dcterms:W3CDTF">2026-07-29T18:59:02Z</dcterms:created>
  <dcterms:modified xsi:type="dcterms:W3CDTF">2026-07-29T18:59:02Z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