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Bridging</w:t>
      </w:r>
      <w:r>
        <w:t xml:space="preserve"> </w:t>
      </w:r>
      <w:r>
        <w:t xml:space="preserve">Technology,</w:t>
      </w:r>
      <w:r>
        <w:t xml:space="preserve"> </w:t>
      </w:r>
      <w:r>
        <w:t xml:space="preserve">Education,</w:t>
      </w:r>
      <w:r>
        <w:t xml:space="preserve"> </w:t>
      </w:r>
      <w:r>
        <w:t xml:space="preserve">and</w:t>
      </w:r>
      <w:r>
        <w:t xml:space="preserve"> </w:t>
      </w:r>
      <w:r>
        <w:t xml:space="preserve">Accessibility</w:t>
      </w:r>
    </w:p>
    <w:bookmarkStart w:id="28" w:name="X79f1e46dc2948e9e301572d816c3e09017458ff"/>
    <w:p>
      <w:pPr>
        <w:pStyle w:val="Heading1"/>
      </w:pPr>
      <w:r>
        <w:t xml:space="preserve">The Evolving Role of the Radiologist in Sri Lanka Colombo:</w:t>
      </w:r>
      <w:r>
        <w:br/>
      </w:r>
      <w:r>
        <w:t xml:space="preserve">Bridging Technology, Education, and Accessibility</w:t>
      </w:r>
    </w:p>
    <w:p>
      <w:pPr>
        <w:pStyle w:val="FirstParagraph"/>
      </w:pPr>
      <w:r>
        <w:rPr>
          <w:bCs/>
          <w:b/>
        </w:rPr>
        <w:t xml:space="preserve">Abstract</w:t>
      </w:r>
    </w:p>
    <w:p>
      <w:pPr>
        <w:pStyle w:val="BodyText"/>
      </w:pPr>
      <w:r>
        <w:t xml:space="preserve">This paper explores the critical transformation of diagnostic medicine within a developing nation context, specifically focusing on the city of</w:t>
      </w:r>
      <w:r>
        <w:t xml:space="preserve"> </w:t>
      </w:r>
      <w:r>
        <w:rPr>
          <w:bCs/>
          <w:b/>
        </w:rPr>
        <w:t xml:space="preserve">Sri Lanka Colombo</w:t>
      </w:r>
      <w:r>
        <w:t xml:space="preserve">. As healthcare demands escalate in this urban hub, the role of the</w:t>
      </w:r>
      <w:r>
        <w:t xml:space="preserve"> </w:t>
      </w:r>
      <w:r>
        <w:rPr>
          <w:bCs/>
          <w:b/>
        </w:rPr>
        <w:t xml:space="preserve">Radiologist</w:t>
      </w:r>
      <w:r>
        <w:t xml:space="preserve"> </w:t>
      </w:r>
      <w:r>
        <w:t xml:space="preserve">has expanded from traditional image interpretation to becoming central figures in multidisciplinary patient care, telemedicine integration, and health policy formulation. This document analyzes current challenges such as infrastructure disparities between public and private sectors, brain drain issues affecting specialist retention, and the urgent need for advanced training modalities. We propose strategic frameworks for enhancing diagnostic accuracy through AI-assisted tools while maintaining human oversight. Furthermore, this study highlights how a robust</w:t>
      </w:r>
      <w:r>
        <w:t xml:space="preserve"> </w:t>
      </w:r>
      <w:r>
        <w:rPr>
          <w:bCs/>
          <w:b/>
        </w:rPr>
        <w:t xml:space="preserve">Radiologist</w:t>
      </w:r>
      <w:r>
        <w:t xml:space="preserve"> </w:t>
      </w:r>
      <w:r>
        <w:t xml:space="preserve">workforce in</w:t>
      </w:r>
      <w:r>
        <w:t xml:space="preserve"> </w:t>
      </w:r>
      <w:r>
        <w:rPr>
          <w:bCs/>
          <w:b/>
        </w:rPr>
        <w:t xml:space="preserve">Sri Lanka Colombo</w:t>
      </w:r>
      <w:r>
        <w:t xml:space="preserve"> </w:t>
      </w:r>
      <w:r>
        <w:t xml:space="preserve">can serve as a model for regional healthcare stability, ensuring that technological advancements do not outpace educational capacity.</w:t>
      </w:r>
    </w:p>
    <w:bookmarkStart w:id="20" w:name="introduction"/>
    <w:p>
      <w:pPr>
        <w:pStyle w:val="Heading2"/>
      </w:pPr>
      <w:r>
        <w:t xml:space="preserve">1. Introduction</w:t>
      </w:r>
    </w:p>
    <w:p>
      <w:pPr>
        <w:pStyle w:val="FirstParagraph"/>
      </w:pPr>
      <w:r>
        <w:t xml:space="preserve">In the contemporary landscape of global healthcare, diagnostic imaging has become the cornerstone of modern medicine. In</w:t>
      </w:r>
      <w:r>
        <w:t xml:space="preserve"> </w:t>
      </w:r>
      <w:r>
        <w:rPr>
          <w:bCs/>
          <w:b/>
        </w:rPr>
        <w:t xml:space="preserve">Sri Lanka Colombo</w:t>
      </w:r>
      <w:r>
        <w:t xml:space="preserve">, a rapidly developing metropolis with one of South Asia’s most advanced private healthcare sectors, the demand for precise diagnostic services is at an all-time high. The city serves as the primary economic and medical hub for the nation, attracting patients from rural provinces and neighboring countries seeking specialized care.</w:t>
      </w:r>
    </w:p>
    <w:p>
      <w:pPr>
        <w:pStyle w:val="BodyText"/>
      </w:pPr>
      <w:r>
        <w:t xml:space="preserve">The</w:t>
      </w:r>
      <w:r>
        <w:t xml:space="preserve"> </w:t>
      </w:r>
      <w:r>
        <w:rPr>
          <w:bCs/>
          <w:b/>
        </w:rPr>
        <w:t xml:space="preserve">Radiologist</w:t>
      </w:r>
      <w:r>
        <w:t xml:space="preserve"> </w:t>
      </w:r>
      <w:r>
        <w:t xml:space="preserve">stands at the forefront of this medical revolution. No longer confined to reading X-rays in darkened rooms, today's specialist must navigate complex digital ecosystems, integrate genomic data with imaging findings, and collaborate closely with surgeons, oncologists, and general practitioners. However, in</w:t>
      </w:r>
      <w:r>
        <w:t xml:space="preserve"> </w:t>
      </w:r>
      <w:r>
        <w:rPr>
          <w:bCs/>
          <w:b/>
        </w:rPr>
        <w:t xml:space="preserve">Sri Lanka Colombo</w:t>
      </w:r>
      <w:r>
        <w:t xml:space="preserve">, the implementation of these advanced roles faces unique socio-economic and structural hurdles. This paper aims to dissect these challenges and propose a roadmap for sustainable growth in radiological services within the region.</w:t>
      </w:r>
    </w:p>
    <w:bookmarkEnd w:id="20"/>
    <w:bookmarkStart w:id="21" w:name="X6b5536cf60dcf0d40c7f0305ef1a7e914f4a806"/>
    <w:p>
      <w:pPr>
        <w:pStyle w:val="Heading2"/>
      </w:pPr>
      <w:r>
        <w:t xml:space="preserve">2. The Current State of Radiology in Sri Lanka Colombo</w:t>
      </w:r>
    </w:p>
    <w:p>
      <w:pPr>
        <w:pStyle w:val="FirstParagraph"/>
      </w:pPr>
      <w:r>
        <w:rPr>
          <w:bCs/>
          <w:b/>
        </w:rPr>
        <w:t xml:space="preserve">Sri Lanka Colombo</w:t>
      </w:r>
      <w:r>
        <w:t xml:space="preserve"> </w:t>
      </w:r>
      <w:r>
        <w:t xml:space="preserve">boasts a dualistic healthcare system comprising extensive public hospitals and a burgeoning private sector. While the private sector in Colombo offers world-class facilities, including 3-Tesla MRI scanners and advanced CT technologies, there remains a significant disparity when compared to rural regions. The</w:t>
      </w:r>
      <w:r>
        <w:t xml:space="preserve"> </w:t>
      </w:r>
      <w:r>
        <w:rPr>
          <w:bCs/>
          <w:b/>
        </w:rPr>
        <w:t xml:space="preserve">Radiologist</w:t>
      </w:r>
      <w:r>
        <w:t xml:space="preserve"> </w:t>
      </w:r>
      <w:r>
        <w:t xml:space="preserve">plays a pivotal role in mitigating this gap through tele-radiology services.</w:t>
      </w:r>
    </w:p>
    <w:p>
      <w:pPr>
        <w:pStyle w:val="BodyText"/>
      </w:pPr>
      <w:r>
        <w:t xml:space="preserve">In recent years, several institutions in Colombo have established tele-radiology networks that allow specialists located in the capital to interpret scans from remote district hospitals. This model not only improves access to expert opinion but also optimizes the utilization of limited specialist manpower. However, infrastructure stability, including uninterrupted power supply and high-speed internet connectivity, remains a prerequisite for these systems to function effectively.</w:t>
      </w:r>
    </w:p>
    <w:bookmarkEnd w:id="21"/>
    <w:bookmarkStart w:id="22" w:name="X9b5786716a67e9bc98ca59f28a74c6e68638d0b"/>
    <w:p>
      <w:pPr>
        <w:pStyle w:val="Heading2"/>
      </w:pPr>
      <w:r>
        <w:t xml:space="preserve">3. Challenges in Workforce Development and Retention</w:t>
      </w:r>
    </w:p>
    <w:p>
      <w:pPr>
        <w:pStyle w:val="FirstParagraph"/>
      </w:pPr>
      <w:r>
        <w:t xml:space="preserve">A critical issue facing radiological departments in</w:t>
      </w:r>
      <w:r>
        <w:t xml:space="preserve"> </w:t>
      </w:r>
      <w:r>
        <w:rPr>
          <w:bCs/>
          <w:b/>
        </w:rPr>
        <w:t xml:space="preserve">Sri Lanka Colombo</w:t>
      </w:r>
      <w:r>
        <w:t xml:space="preserve"> </w:t>
      </w:r>
      <w:r>
        <w:t xml:space="preserve">is the retention of skilled personnel. The global demand for radiologists often leads to "brain drain," where experienced specialists emigrate to countries with higher remuneration and better research opportunities. This exodus places immense pressure on the remaining workforce, potentially leading to burnout and reduced quality of care.</w:t>
      </w:r>
    </w:p>
    <w:p>
      <w:pPr>
        <w:pStyle w:val="BodyText"/>
      </w:pPr>
      <w:r>
        <w:t xml:space="preserve">To counter this, local medical councils and hospital administrations must focus on creating an attractive professional environment. This includes offering continuous professional development (CPD) opportunities, competitive compensation packages that reflect inflation rates, and opportunities for academic engagement. The role of the</w:t>
      </w:r>
      <w:r>
        <w:t xml:space="preserve"> </w:t>
      </w:r>
      <w:r>
        <w:rPr>
          <w:bCs/>
          <w:b/>
        </w:rPr>
        <w:t xml:space="preserve">Radiologist</w:t>
      </w:r>
      <w:r>
        <w:t xml:space="preserve"> </w:t>
      </w:r>
      <w:r>
        <w:t xml:space="preserve">in teaching must be recognized and rewarded to ensure a steady pipeline of future specialists.</w:t>
      </w:r>
    </w:p>
    <w:bookmarkEnd w:id="22"/>
    <w:bookmarkStart w:id="23" w:name="Xdf53f94fa0e5f216528b2d70ea69f25861f86b7"/>
    <w:p>
      <w:pPr>
        <w:pStyle w:val="Heading2"/>
      </w:pPr>
      <w:r>
        <w:t xml:space="preserve">4. Integration of Artificial Intelligence and Digital Health</w:t>
      </w:r>
    </w:p>
    <w:p>
      <w:pPr>
        <w:pStyle w:val="FirstParagraph"/>
      </w:pPr>
      <w:r>
        <w:t xml:space="preserve">The advent of Artificial Intelligence (AI) presents both an opportunity and a challenge for the</w:t>
      </w:r>
      <w:r>
        <w:t xml:space="preserve"> </w:t>
      </w:r>
      <w:r>
        <w:rPr>
          <w:bCs/>
          <w:b/>
        </w:rPr>
        <w:t xml:space="preserve">Radiologist</w:t>
      </w:r>
      <w:r>
        <w:t xml:space="preserve">. In</w:t>
      </w:r>
      <w:r>
        <w:t xml:space="preserve"> </w:t>
      </w:r>
      <w:r>
        <w:rPr>
          <w:bCs/>
          <w:b/>
        </w:rPr>
        <w:t xml:space="preserve">Sri Lanka Colombo</w:t>
      </w:r>
      <w:r>
        <w:t xml:space="preserve">, hospitals are increasingly adopting AI algorithms to assist in triaging critical cases, such as detecting intracranial hemorrhages or pulmonary embolisms. These tools act as a second pair of eyes, enhancing speed and accuracy.</w:t>
      </w:r>
    </w:p>
    <w:p>
      <w:pPr>
        <w:pStyle w:val="BodyText"/>
      </w:pPr>
      <w:r>
        <w:t xml:space="preserve">However, the integration of AI requires robust data governance frameworks and ethical guidelines. Radiologists must be trained not only to interpret images but also to validate AI outputs. It is essential that the technology serves as an augmentative tool rather than a replacement for clinical judgment. The unique patient demographics in</w:t>
      </w:r>
      <w:r>
        <w:t xml:space="preserve"> </w:t>
      </w:r>
      <w:r>
        <w:rPr>
          <w:bCs/>
          <w:b/>
        </w:rPr>
        <w:t xml:space="preserve">Sri Lanka Colombo</w:t>
      </w:r>
      <w:r>
        <w:t xml:space="preserve">, including specific genetic predispositions to certain diseases, necessitate localized training datasets for AI models to ensure they are effective and unbiased.</w:t>
      </w:r>
    </w:p>
    <w:bookmarkEnd w:id="23"/>
    <w:bookmarkStart w:id="24" w:name="X19d0ec52ec338549a92a15baf69bf6b252c3e8b"/>
    <w:p>
      <w:pPr>
        <w:pStyle w:val="Heading2"/>
      </w:pPr>
      <w:r>
        <w:t xml:space="preserve">5. Educational Reform and Curriculum Adaptation</w:t>
      </w:r>
    </w:p>
    <w:p>
      <w:pPr>
        <w:pStyle w:val="FirstParagraph"/>
      </w:pPr>
      <w:r>
        <w:t xml:space="preserve">To meet the evolving demands of modern medicine, medical curricula in</w:t>
      </w:r>
      <w:r>
        <w:t xml:space="preserve"> </w:t>
      </w:r>
      <w:r>
        <w:rPr>
          <w:bCs/>
          <w:b/>
        </w:rPr>
        <w:t xml:space="preserve">Sri Lanka Colombo</w:t>
      </w:r>
      <w:r>
        <w:t xml:space="preserve"> </w:t>
      </w:r>
      <w:r>
        <w:t xml:space="preserve">must be updated. Traditional radiology education often relies heavily on theoretical knowledge with limited exposure to interventional procedures or advanced modalities like PET-CT and functional MRI.</w:t>
      </w:r>
    </w:p>
    <w:p>
      <w:pPr>
        <w:pStyle w:val="BodyText"/>
      </w:pPr>
      <w:r>
        <w:t xml:space="preserve">We recommend a shift toward competency-based medical education (CBME). This approach emphasizes practical skills, communication, and interdisciplinary collaboration. Furthermore, partnerships between local universities in Colombo and international institutions can provide exchange programs that expose trainees to global best practices. By fostering these connections, the next generation of</w:t>
      </w:r>
      <w:r>
        <w:t xml:space="preserve"> </w:t>
      </w:r>
      <w:r>
        <w:rPr>
          <w:bCs/>
          <w:b/>
        </w:rPr>
        <w:t xml:space="preserve">Radiologists</w:t>
      </w:r>
      <w:r>
        <w:t xml:space="preserve"> </w:t>
      </w:r>
      <w:r>
        <w:t xml:space="preserve">will be better equipped to handle complex cases and lead innovation within the healthcare system.</w:t>
      </w:r>
    </w:p>
    <w:bookmarkEnd w:id="24"/>
    <w:bookmarkStart w:id="25" w:name="Xa3795e3282ce3d081c1414801b608b8a831e4bd"/>
    <w:p>
      <w:pPr>
        <w:pStyle w:val="Heading2"/>
      </w:pPr>
      <w:r>
        <w:t xml:space="preserve">6. Public Health Implications and Screening Programs</w:t>
      </w:r>
    </w:p>
    <w:p>
      <w:pPr>
        <w:pStyle w:val="FirstParagraph"/>
      </w:pPr>
      <w:r>
        <w:t xml:space="preserve">The</w:t>
      </w:r>
      <w:r>
        <w:t xml:space="preserve"> </w:t>
      </w:r>
      <w:r>
        <w:rPr>
          <w:bCs/>
          <w:b/>
        </w:rPr>
        <w:t xml:space="preserve">Radiologist</w:t>
      </w:r>
      <w:r>
        <w:t xml:space="preserve"> </w:t>
      </w:r>
      <w:r>
        <w:t xml:space="preserve">is also instrumental in public health initiatives, particularly in screening programs for non-communicable diseases (NCDs). Given the rising prevalence of cancer, cardiovascular disease, and diabetes in</w:t>
      </w:r>
      <w:r>
        <w:t xml:space="preserve"> </w:t>
      </w:r>
      <w:r>
        <w:rPr>
          <w:bCs/>
          <w:b/>
        </w:rPr>
        <w:t xml:space="preserve">Sri Lanka Colombo</w:t>
      </w:r>
      <w:r>
        <w:t xml:space="preserve">, early detection through imaging is vital. For instance, low-dose CT screening for lung cancer among high-risk groups or ultrasound surveillance for liver disease can significantly reduce mortality rates.</w:t>
      </w:r>
    </w:p>
    <w:p>
      <w:pPr>
        <w:pStyle w:val="BodyText"/>
      </w:pPr>
      <w:r>
        <w:t xml:space="preserve">Policy makers in Colombo must prioritize funding for these screening programs while ensuring that radiologists are adequately trained to manage the increased workload associated with mass screening. Clear guidelines on when to screen and how to follow up on incidental findings are necessary to prevent over-diagnosis and unnecessary patient anxiety.</w:t>
      </w:r>
    </w:p>
    <w:bookmarkEnd w:id="25"/>
    <w:bookmarkStart w:id="26" w:name="conclusion"/>
    <w:p>
      <w:pPr>
        <w:pStyle w:val="Heading2"/>
      </w:pPr>
      <w:r>
        <w:t xml:space="preserve">7. Conclusion</w:t>
      </w:r>
    </w:p>
    <w:p>
      <w:pPr>
        <w:pStyle w:val="FirstParagraph"/>
      </w:pPr>
      <w:r>
        <w:t xml:space="preserve">In conclusion, the future of healthcare in</w:t>
      </w:r>
      <w:r>
        <w:t xml:space="preserve"> </w:t>
      </w:r>
      <w:r>
        <w:rPr>
          <w:bCs/>
          <w:b/>
        </w:rPr>
        <w:t xml:space="preserve">Sri Lanka Colombo</w:t>
      </w:r>
      <w:r>
        <w:t xml:space="preserve"> </w:t>
      </w:r>
      <w:r>
        <w:t xml:space="preserve">is intrinsically linked to the strength and adaptability of its radiological workforce. The</w:t>
      </w:r>
      <w:r>
        <w:t xml:space="preserve"> </w:t>
      </w:r>
      <w:r>
        <w:rPr>
          <w:bCs/>
          <w:b/>
        </w:rPr>
        <w:t xml:space="preserve">Radiologist</w:t>
      </w:r>
      <w:r>
        <w:t xml:space="preserve"> </w:t>
      </w:r>
      <w:r>
        <w:t xml:space="preserve">is no longer just a diagnostician but a key player in patient management, health technology implementation, and public health strategy. Addressing challenges related to workforce retention, infrastructure development, and educational reform is essential.</w:t>
      </w:r>
    </w:p>
    <w:p>
      <w:pPr>
        <w:pStyle w:val="BodyText"/>
      </w:pPr>
      <w:r>
        <w:t xml:space="preserve">By leveraging telemedicine, integrating AI responsibly, and enhancing local training programs,</w:t>
      </w:r>
      <w:r>
        <w:rPr>
          <w:bCs/>
          <w:b/>
        </w:rPr>
        <w:t xml:space="preserve">Sri Lanka Colombo</w:t>
      </w:r>
      <w:r>
        <w:t xml:space="preserve"> </w:t>
      </w:r>
      <w:r>
        <w:t xml:space="preserve">can establish a resilient radiology sector that serves its population effectively. This paper advocates for a collaborative approach involving government bodies, private healthcare providers, and academic institutions to elevate the standard of radiological care. Only through such comprehensive efforts can we ensure that the benefits of modern imaging technology are equitably distributed across all strata of society in</w:t>
      </w:r>
      <w:r>
        <w:t xml:space="preserve"> </w:t>
      </w:r>
      <w:r>
        <w:rPr>
          <w:bCs/>
          <w:b/>
        </w:rPr>
        <w:t xml:space="preserve">Sri Lanka Colombo</w:t>
      </w:r>
      <w:r>
        <w:t xml:space="preserve">.</w:t>
      </w:r>
    </w:p>
    <w:bookmarkEnd w:id="26"/>
    <w:bookmarkStart w:id="27" w:name="references-simulated"/>
    <w:p>
      <w:pPr>
        <w:pStyle w:val="Heading2"/>
      </w:pPr>
      <w:r>
        <w:t xml:space="preserve">8. References (Simulated)</w:t>
      </w:r>
    </w:p>
    <w:p>
      <w:pPr>
        <w:numPr>
          <w:ilvl w:val="0"/>
          <w:numId w:val="1001"/>
        </w:numPr>
        <w:pStyle w:val="Compact"/>
      </w:pPr>
      <w:r>
        <w:t xml:space="preserve">[1] Ministry of Health, Sri Lanka. "National Health Policy Framework 2030." Colombo: Government Press, 2021.</w:t>
      </w:r>
    </w:p>
    <w:p>
      <w:pPr>
        <w:numPr>
          <w:ilvl w:val="0"/>
          <w:numId w:val="1001"/>
        </w:numPr>
        <w:pStyle w:val="Compact"/>
      </w:pPr>
      <w:r>
        <w:t xml:space="preserve">[2] Perera, H., et al. "Tele-radiology Implementation in Rural Sri Lanka: A Feasibility Study." Journal of the Ceylon College of Physicians, vol. 45, no. 3, 2020.</w:t>
      </w:r>
    </w:p>
    <w:p>
      <w:pPr>
        <w:numPr>
          <w:ilvl w:val="0"/>
          <w:numId w:val="1001"/>
        </w:numPr>
        <w:pStyle w:val="Compact"/>
      </w:pPr>
      <w:r>
        <w:t xml:space="preserve">[3] Smith, J., &amp; Liyanage, K. "The Impact of Brain Drain on Specialist Medicine in South Asia." International Health Review, vol. 12(4), 2019.</w:t>
      </w:r>
    </w:p>
    <w:p>
      <w:pPr>
        <w:numPr>
          <w:ilvl w:val="0"/>
          <w:numId w:val="1001"/>
        </w:numPr>
        <w:pStyle w:val="Compact"/>
      </w:pPr>
      <w:r>
        <w:t xml:space="preserve">[4] World Health Organization. "Global Strategy on Digital Health 2020-2025." Geneva: WHO Press, 2019.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Sri Lanka Colombo: Bridging Technology, Education, and Accessibility</dc:title>
  <dc:creator/>
  <dc:language>en</dc:language>
  <cp:keywords/>
  <dcterms:created xsi:type="dcterms:W3CDTF">2026-07-29T05:55:43Z</dcterms:created>
  <dcterms:modified xsi:type="dcterms:W3CDTF">2026-07-29T05:55:43Z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