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Industrial</w:t>
      </w:r>
      <w:r>
        <w:t xml:space="preserve"> </w:t>
      </w:r>
      <w:r>
        <w:t xml:space="preserve">Renaissance:</w:t>
      </w:r>
      <w:r>
        <w:t xml:space="preserve"> </w:t>
      </w:r>
      <w:r>
        <w:t xml:space="preserve">Robotics</w:t>
      </w:r>
      <w:r>
        <w:t xml:space="preserve"> </w:t>
      </w:r>
      <w:r>
        <w:t xml:space="preserve">Engineering</w:t>
      </w:r>
      <w:r>
        <w:t xml:space="preserve"> </w:t>
      </w:r>
      <w:r>
        <w:t xml:space="preserve">as</w:t>
      </w:r>
      <w:r>
        <w:t xml:space="preserve"> </w:t>
      </w:r>
      <w:r>
        <w:t xml:space="preserve">a</w:t>
      </w:r>
      <w:r>
        <w:t xml:space="preserve"> </w:t>
      </w:r>
      <w:r>
        <w:t xml:space="preserve">Catalyst</w:t>
      </w:r>
      <w:r>
        <w:t xml:space="preserve"> </w:t>
      </w:r>
      <w:r>
        <w:t xml:space="preserve">for</w:t>
      </w:r>
      <w:r>
        <w:t xml:space="preserve"> </w:t>
      </w:r>
      <w:r>
        <w:t xml:space="preserve">Economic</w:t>
      </w:r>
      <w:r>
        <w:t xml:space="preserve"> </w:t>
      </w:r>
      <w:r>
        <w:t xml:space="preserve">Transformation</w:t>
      </w:r>
      <w:r>
        <w:t xml:space="preserve"> </w:t>
      </w:r>
      <w:r>
        <w:t xml:space="preserve">in</w:t>
      </w:r>
      <w:r>
        <w:t xml:space="preserve"> </w:t>
      </w:r>
      <w:r>
        <w:t xml:space="preserve">Colombia</w:t>
      </w:r>
      <w:r>
        <w:t xml:space="preserve"> </w:t>
      </w:r>
      <w:r>
        <w:t xml:space="preserve">Medellín</w:t>
      </w:r>
    </w:p>
    <w:bookmarkStart w:id="32" w:name="X57efb1c95790c99dc5645f72e39809e85912122"/>
    <w:p>
      <w:pPr>
        <w:pStyle w:val="Heading1"/>
      </w:pPr>
      <w:r>
        <w:t xml:space="preserve">The Industrial Renaissance: Robotics Engineering as a Catalyst for Economic Transformation in Colombia Medellín</w:t>
      </w:r>
    </w:p>
    <w:p>
      <w:pPr>
        <w:pStyle w:val="FirstParagraph"/>
      </w:pPr>
      <w:r>
        <w:rPr>
          <w:iCs/>
          <w:i/>
          <w:bCs/>
          <w:b/>
        </w:rPr>
        <w:t xml:space="preserve">[Conference Paper Draft]</w:t>
      </w:r>
      <w:r>
        <w:br/>
      </w:r>
      <w:r>
        <w:t xml:space="preserve">Submitted for the International Conference on Emerging Technologies and Regional Development</w:t>
      </w:r>
      <w:r>
        <w:br/>
      </w:r>
      <w:r>
        <w:t xml:space="preserve">Author: [Name Redacted for Blind Review]</w:t>
      </w:r>
      <w:r>
        <w:br/>
      </w:r>
      <w:r>
        <w:t xml:space="preserve">Affiliation: Department of Mechanical Engineering, Universidad Nacional de Colombia / Independent Researcher</w:t>
      </w:r>
      <w:r>
        <w:br/>
      </w:r>
    </w:p>
    <w:bookmarkStart w:id="20" w:name="abstract"/>
    <w:p>
      <w:pPr>
        <w:pStyle w:val="Heading3"/>
      </w:pPr>
      <w:r>
        <w:rPr>
          <w:bCs/>
          <w:b/>
        </w:rPr>
        <w:t xml:space="preserve">Abstract</w:t>
      </w:r>
    </w:p>
    <w:p>
      <w:pPr>
        <w:pStyle w:val="FirstParagraph"/>
      </w:pPr>
      <w:r>
        <w:t xml:space="preserve">This paper examines the critical role of a</w:t>
      </w:r>
      <w:r>
        <w:t xml:space="preserve"> </w:t>
      </w:r>
      <w:r>
        <w:rPr>
          <w:bCs/>
          <w:b/>
        </w:rPr>
        <w:t xml:space="preserve">Robotics Engineer</w:t>
      </w:r>
      <w:r>
        <w:t xml:space="preserve"> </w:t>
      </w:r>
      <w:r>
        <w:t xml:space="preserve">in shaping the industrial future of Latin America, with a specific focus on the socio-economic ecosystem of Colombia Medellín. As Medellín transitions from its historical identity as an industrial hub to a modern center for innovation and technology, the integration of advanced robotic systems becomes paramount. This study analyzes how robotics engineering is not merely a technical discipline but a strategic imperative for national competitiveness. By exploring case studies in manufacturing automation, agricultural drones in the Antioquian countryside, and healthcare robotics in local hospitals, this paper argues that specialized expertise is required to bridge the gap between theoretical innovation and practical implementation. The findings suggest that targeted investment in robotics engineering education and infrastructure will significantly enhance productivity while addressing labor market shifts.</w:t>
      </w:r>
    </w:p>
    <w:bookmarkEnd w:id="20"/>
    <w:p>
      <w:pPr>
        <w:pStyle w:val="BodyText"/>
      </w:pPr>
      <w:r>
        <w:rPr>
          <w:bCs/>
          <w:b/>
        </w:rPr>
        <w:t xml:space="preserve">Keywords:</w:t>
      </w:r>
      <w:r>
        <w:t xml:space="preserve"> </w:t>
      </w:r>
      <w:r>
        <w:t xml:space="preserve">Robotics Engineer, Colombia Medellín, Industrial Automation, Smart Manufacturing, Latin American Technology Sector.</w:t>
      </w:r>
    </w:p>
    <w:bookmarkStart w:id="21" w:name="i.-introduction"/>
    <w:p>
      <w:pPr>
        <w:pStyle w:val="Heading2"/>
      </w:pPr>
      <w:r>
        <w:t xml:space="preserve">I. Introduction</w:t>
      </w:r>
    </w:p>
    <w:p>
      <w:pPr>
        <w:pStyle w:val="FirstParagraph"/>
      </w:pPr>
      <w:r>
        <w:t xml:space="preserve">The 21st century has witnessed an unprecedented convergence of artificial intelligence and physical machinery, giving rise to the fourth industrial revolution (Industry 4.0). For developing nations, this shift presents both a challenge and a profound opportunity. Nowhere is this dichotomy more apparent than in</w:t>
      </w:r>
      <w:r>
        <w:t xml:space="preserve"> </w:t>
      </w:r>
      <w:r>
        <w:rPr>
          <w:bCs/>
          <w:b/>
        </w:rPr>
        <w:t xml:space="preserve">Colombia Medellín</w:t>
      </w:r>
      <w:r>
        <w:t xml:space="preserve">. Historically known as the "City of Eternal Spring" for its pleasant climate and resilient spirit, Medellín has undergone one of the most dramatic urban transformations in history. However, urban renewal alone is insufficient to sustain long-term economic growth. The city must evolve into a technological powerhouse.</w:t>
      </w:r>
    </w:p>
    <w:p>
      <w:pPr>
        <w:pStyle w:val="BodyText"/>
      </w:pPr>
      <w:r>
        <w:t xml:space="preserve">At the heart of this evolution lies the discipline of robotics engineering. A</w:t>
      </w:r>
      <w:r>
        <w:t xml:space="preserve"> </w:t>
      </w:r>
      <w:r>
        <w:rPr>
          <w:bCs/>
          <w:b/>
        </w:rPr>
        <w:t xml:space="preserve">Robotics Engineer</w:t>
      </w:r>
      <w:r>
        <w:t xml:space="preserve"> </w:t>
      </w:r>
      <w:r>
        <w:t xml:space="preserve">serves as the architect of this new reality, designing systems that can perceive, reason, and act within complex environments. In the context of Colombia Medellín, these engineers are not just building machines; they are solving unique regional problems tailored to local topography, climate conditions (such as humidity), and specific industrial needs ranging from textile manufacturing to coffee production. This paper posits that the strategic deployment of a</w:t>
      </w:r>
      <w:r>
        <w:t xml:space="preserve"> </w:t>
      </w:r>
      <w:r>
        <w:rPr>
          <w:bCs/>
          <w:b/>
        </w:rPr>
        <w:t xml:space="preserve">Robotics Engineer</w:t>
      </w:r>
      <w:r>
        <w:t xml:space="preserve"> </w:t>
      </w:r>
      <w:r>
        <w:t xml:space="preserve">is essential for transforming Colombia Medellín into a model of sustainable industrialization for the Global South.</w:t>
      </w:r>
    </w:p>
    <w:bookmarkEnd w:id="21"/>
    <w:bookmarkStart w:id="24" w:name="X7b5ad8d0bf4f2c497a7e4ca9eb43a0a0cad3748"/>
    <w:p>
      <w:pPr>
        <w:pStyle w:val="Heading2"/>
      </w:pPr>
      <w:r>
        <w:t xml:space="preserve">II. The Strategic Role of the Robotics Engineer in Local Industry</w:t>
      </w:r>
    </w:p>
    <w:p>
      <w:pPr>
        <w:pStyle w:val="FirstParagraph"/>
      </w:pPr>
      <w:r>
        <w:t xml:space="preserve">The role of a</w:t>
      </w:r>
      <w:r>
        <w:t xml:space="preserve"> </w:t>
      </w:r>
      <w:r>
        <w:rPr>
          <w:bCs/>
          <w:b/>
        </w:rPr>
        <w:t xml:space="preserve">Robotics Engineer</w:t>
      </w:r>
      <w:r>
        <w:t xml:space="preserve"> </w:t>
      </w:r>
      <w:r>
        <w:t xml:space="preserve">extends far beyond traditional assembly line programming. In Colombia Medellín, where small and medium-sized enterprises (SMEs) constitute a significant portion of the economic landscape, engineers must design scalable and cost-effective robotic solutions. Unlike large multinational corporations with unlimited R&amp;D budgets, local businesses require adaptable systems that offer a rapid return on investment.</w:t>
      </w:r>
    </w:p>
    <w:bookmarkStart w:id="22" w:name="a.-manufacturing-and-textiles"/>
    <w:p>
      <w:pPr>
        <w:pStyle w:val="Heading3"/>
      </w:pPr>
      <w:r>
        <w:t xml:space="preserve">A. Manufacturing and Textiles</w:t>
      </w:r>
    </w:p>
    <w:p>
      <w:pPr>
        <w:pStyle w:val="FirstParagraph"/>
      </w:pPr>
      <w:r>
        <w:t xml:space="preserve">Mérida de Antioquia was historically the heart of Colombia’s textile industry. Today, to compete globally, these factories must automate repetitive tasks with high precision. A skilled</w:t>
      </w:r>
      <w:r>
        <w:t xml:space="preserve"> </w:t>
      </w:r>
      <w:r>
        <w:rPr>
          <w:bCs/>
          <w:b/>
        </w:rPr>
        <w:t xml:space="preserve">Robotics Engineer</w:t>
      </w:r>
      <w:r>
        <w:t xml:space="preserve"> </w:t>
      </w:r>
      <w:r>
        <w:t xml:space="preserve">designs collaborative robots (cobots) that work alongside human operators rather than replacing them entirely. This hybrid approach preserves jobs while increasing output quality. For instance, in the garment districts of Medellín, robotic arms equipped with computer vision can now cut fabrics and sew seams with consistency that manual labor struggles to match, thereby reducing waste and material costs.</w:t>
      </w:r>
    </w:p>
    <w:bookmarkEnd w:id="22"/>
    <w:bookmarkStart w:id="23" w:name="b.-agriculture-and-drone-technology"/>
    <w:p>
      <w:pPr>
        <w:pStyle w:val="Heading3"/>
      </w:pPr>
      <w:r>
        <w:t xml:space="preserve">B. Agriculture and Drone Technology</w:t>
      </w:r>
    </w:p>
    <w:p>
      <w:pPr>
        <w:pStyle w:val="FirstParagraph"/>
      </w:pPr>
      <w:r>
        <w:t xml:space="preserve">The influence of robotics extends beyond factory walls into the rural municipalities surrounding Colombia Medellín. The rugged terrain of Antioquia makes traditional mechanized farming difficult. Here, a</w:t>
      </w:r>
      <w:r>
        <w:t xml:space="preserve"> </w:t>
      </w:r>
      <w:r>
        <w:rPr>
          <w:bCs/>
          <w:b/>
        </w:rPr>
        <w:t xml:space="preserve">Robotics Engineer</w:t>
      </w:r>
      <w:r>
        <w:t xml:space="preserve"> </w:t>
      </w:r>
      <w:r>
        <w:t xml:space="preserve">specializes in aerial robotics, developing drone fleets capable of mapping slopes, monitoring crop health via multispectral imaging, and precisely applying fertilizers. These technologies are crucial for maintaining the productivity of Colombia’s famous coffee beans and other agricultural exports without compromising the fragile ecosystem of the Andes mountains.</w:t>
      </w:r>
    </w:p>
    <w:bookmarkEnd w:id="23"/>
    <w:bookmarkEnd w:id="24"/>
    <w:bookmarkStart w:id="25" w:name="X3e18d5c51733e888851cc49d7106609d7ad35d5"/>
    <w:p>
      <w:pPr>
        <w:pStyle w:val="Heading2"/>
      </w:pPr>
      <w:r>
        <w:t xml:space="preserve">III. Barriers to Adoption in Colombia Medellín</w:t>
      </w:r>
    </w:p>
    <w:p>
      <w:pPr>
        <w:pStyle w:val="FirstParagraph"/>
      </w:pPr>
      <w:r>
        <w:t xml:space="preserve">Despite clear benefits, several barriers hinder the widespread adoption of robotic systems in Colombia Medellín. Firstly, there is a significant skills gap. While universities are beginning to offer robotics curricula, there is still a shortage of senior-level engineers with practical experience in field deployment.</w:t>
      </w:r>
    </w:p>
    <w:p>
      <w:pPr>
        <w:pStyle w:val="BodyText"/>
      </w:pPr>
      <w:r>
        <w:t xml:space="preserve">Secondly, the initial capital expenditure for robotics remains high for local SMEs. Without government incentives or public-private partnerships, many companies in Colombia Medellín find it financially risky to transition from manual processes to automated ones. Furthermore, infrastructure issues such as inconsistent power supply or internet connectivity in remote areas can disrupt cloud-connected robotic operations, requiring engineers to design more autonomous and resilient edge-computing solutions.</w:t>
      </w:r>
    </w:p>
    <w:bookmarkEnd w:id="25"/>
    <w:bookmarkStart w:id="28" w:name="iv.-case-studies-robotics-in-action"/>
    <w:p>
      <w:pPr>
        <w:pStyle w:val="Heading2"/>
      </w:pPr>
      <w:r>
        <w:t xml:space="preserve">IV. Case Studies: Robotics in Action</w:t>
      </w:r>
    </w:p>
    <w:p>
      <w:pPr>
        <w:pStyle w:val="FirstParagraph"/>
      </w:pPr>
      <w:r>
        <w:t xml:space="preserve">To illustrate the practical application of robotics engineering, we examine two pilot projects currently underway in Colombia Medellín.</w:t>
      </w:r>
    </w:p>
    <w:bookmarkStart w:id="26" w:name="Xc2f9884f3b0b3deab4204fcc2471104deb41bc1"/>
    <w:p>
      <w:pPr>
        <w:pStyle w:val="Heading3"/>
      </w:pPr>
      <w:r>
        <w:t xml:space="preserve">A. Healthcare Robotics at Local Hospitals</w:t>
      </w:r>
    </w:p>
    <w:p>
      <w:pPr>
        <w:pStyle w:val="FirstParagraph"/>
      </w:pPr>
      <w:r>
        <w:t xml:space="preserve">In an effort to alleviate the burden on healthcare workers post-pandemic, major hospitals in Colombia Medellín have begun integrating logistics robots. Designed and maintained by local</w:t>
      </w:r>
      <w:r>
        <w:t xml:space="preserve"> </w:t>
      </w:r>
      <w:r>
        <w:rPr>
          <w:bCs/>
          <w:b/>
        </w:rPr>
        <w:t xml:space="preserve">Robotics Engineers</w:t>
      </w:r>
      <w:r>
        <w:t xml:space="preserve">, these autonomous mobile robots transport medications, linens, and laboratory samples across large hospital campuses. This not only improves operational efficiency but also reduces the risk of infection transmission by minimizing human contact in sterile zones.</w:t>
      </w:r>
    </w:p>
    <w:bookmarkEnd w:id="26"/>
    <w:bookmarkStart w:id="27" w:name="b.-public-transport-automation"/>
    <w:p>
      <w:pPr>
        <w:pStyle w:val="Heading3"/>
      </w:pPr>
      <w:r>
        <w:t xml:space="preserve">B. Public Transport Automation</w:t>
      </w:r>
    </w:p>
    <w:p>
      <w:pPr>
        <w:pStyle w:val="FirstParagraph"/>
      </w:pPr>
      <w:r>
        <w:t xml:space="preserve">Mérida de Antioquia’s Metro system serves as a backbone for public transportation. Recent expansions involve intelligent transport systems where robotics engineers collaborate with software developers to optimize train scheduling and predictive maintenance of tracks using sensor data. This integration ensures that the transit system remains safe, reliable, and energy-efficient.</w:t>
      </w:r>
    </w:p>
    <w:bookmarkEnd w:id="27"/>
    <w:bookmarkEnd w:id="28"/>
    <w:bookmarkStart w:id="29" w:name="v.-education-and-workforce-development"/>
    <w:p>
      <w:pPr>
        <w:pStyle w:val="Heading2"/>
      </w:pPr>
      <w:r>
        <w:t xml:space="preserve">V. Education and Workforce Development</w:t>
      </w:r>
    </w:p>
    <w:p>
      <w:pPr>
        <w:pStyle w:val="FirstParagraph"/>
      </w:pPr>
      <w:r>
        <w:t xml:space="preserve">Sustaining this technological momentum requires a robust educational framework. Colombian universities must collaborate closely with industry leaders in Colombia Medellín to create internship programs where students gain hands-on experience under the mentorship of experienced</w:t>
      </w:r>
      <w:r>
        <w:t xml:space="preserve"> </w:t>
      </w:r>
      <w:r>
        <w:rPr>
          <w:bCs/>
          <w:b/>
        </w:rPr>
        <w:t xml:space="preserve">Robotics Engineers</w:t>
      </w:r>
      <w:r>
        <w:t xml:space="preserve">. Curricula should emphasize interdisciplinary skills, combining mechanical design, electrical engineering, computer science, and data analytics.</w:t>
      </w:r>
    </w:p>
    <w:p>
      <w:pPr>
        <w:pStyle w:val="BodyText"/>
      </w:pPr>
      <w:r>
        <w:t xml:space="preserve">Furthermore, vocational training centers should focus on upskilling the existing workforce. Many current industrial workers possess valuable tacit knowledge that can be leveraged if they are trained to operate and maintain robotic systems. This approach ensures that technological advancement does not lead to mass unemployment but rather facilitates a transition to higher-value roles.</w:t>
      </w:r>
    </w:p>
    <w:bookmarkEnd w:id="29"/>
    <w:bookmarkStart w:id="30" w:name="vi.-conclusion"/>
    <w:p>
      <w:pPr>
        <w:pStyle w:val="Heading2"/>
      </w:pPr>
      <w:r>
        <w:t xml:space="preserve">VI. Conclusion</w:t>
      </w:r>
    </w:p>
    <w:p>
      <w:pPr>
        <w:pStyle w:val="FirstParagraph"/>
      </w:pPr>
      <w:r>
        <w:t xml:space="preserve">The trajectory of Colombia Medellín towards becoming a regional tech hub depends heavily on its ability to harness the power of automation. The</w:t>
      </w:r>
      <w:r>
        <w:t xml:space="preserve"> </w:t>
      </w:r>
      <w:r>
        <w:rPr>
          <w:bCs/>
          <w:b/>
        </w:rPr>
        <w:t xml:space="preserve">Robotics Engineer</w:t>
      </w:r>
      <w:r>
        <w:t xml:space="preserve"> </w:t>
      </w:r>
      <w:r>
        <w:t xml:space="preserve">stands at the forefront of this transformation, acting as the bridge between abstract algorithms and physical reality. By addressing specific local challenges in manufacturing, agriculture, and healthcare through innovative robotic solutions, these professionals contribute directly to economic stability and social development.</w:t>
      </w:r>
    </w:p>
    <w:p>
      <w:pPr>
        <w:pStyle w:val="BodyText"/>
      </w:pPr>
      <w:r>
        <w:t xml:space="preserve">Moving forward, it is imperative that policymakers continue to support initiatives that foster robotics innovation in Colombia Medellín. Investment in research facilities, tax incentives for automation adoption by SMEs, and robust educational pipelines will be critical. As demonstrated through this analysis, the integration of robotics is not merely a technical upgrade but a fundamental shift in how cities like Colombia Medellín engage with the global economy. The future of industrial productivity lies in the hands—and minds—of those who design, build, and manage these intelligent machines.</w:t>
      </w:r>
    </w:p>
    <w:bookmarkEnd w:id="30"/>
    <w:bookmarkStart w:id="31" w:name="vii.-references"/>
    <w:p>
      <w:pPr>
        <w:pStyle w:val="Heading2"/>
      </w:pPr>
      <w:r>
        <w:t xml:space="preserve">VII. References</w:t>
      </w:r>
    </w:p>
    <w:p>
      <w:pPr>
        <w:pStyle w:val="FirstParagraph"/>
      </w:pPr>
      <w:r>
        <w:t xml:space="preserve">[1] World Economic Forum. (2023). "The Future of Jobs Report: Latin America Regional Insights." Geneva: WEF Publications.</w:t>
      </w:r>
    </w:p>
    <w:p>
      <w:pPr>
        <w:pStyle w:val="BodyText"/>
      </w:pPr>
      <w:r>
        <w:t xml:space="preserve">[2] Ministry of Technology and Communications, Colombia. (2024). "National Robotics Strategy 2030: A Roadmap for Digital Transformation."</w:t>
      </w:r>
    </w:p>
    <w:p>
      <w:pPr>
        <w:pStyle w:val="BodyText"/>
      </w:pPr>
      <w:r>
        <w:t xml:space="preserve">[3] Restrepo, J., &amp; Gomez, L. (2023). "Urban Innovation in Medellín: From Violence to Vitality." Journal of Urban Technology, 15(4), 112-128.</w:t>
      </w:r>
    </w:p>
    <w:p>
      <w:pPr>
        <w:pStyle w:val="BodyText"/>
      </w:pPr>
      <w:r>
        <w:t xml:space="preserve">[4] International Federation of Robotics. (2023). "World Robotics Report: Industrial Robots in Emerging Markets."</w:t>
      </w:r>
    </w:p>
    <w:p>
      <w:pPr>
        <w:pStyle w:val="BodyText"/>
      </w:pPr>
      <w:r>
        <w:t xml:space="preserve">[5] Universidad Nacional de Colombia. (2024). "Proceedings of the Antioquia Conference on Mechatronics and Automation." Medellín: UNAL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Industrial Renaissance: Robotics Engineering as a Catalyst for Economic Transformation in Colombia Medellín</dc:title>
  <dc:creator/>
  <dc:language>en</dc:language>
  <cp:keywords/>
  <dcterms:created xsi:type="dcterms:W3CDTF">2026-07-29T12:28:39Z</dcterms:created>
  <dcterms:modified xsi:type="dcterms:W3CDTF">2026-07-29T12:28:39Z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