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31" w:name="Xedaba4081d3471f6e2d9907172aa5ac5cc08935"/>
    <w:p>
      <w:pPr>
        <w:pStyle w:val="Heading1"/>
      </w:pPr>
      <w:r>
        <w:t xml:space="preserve">The Evolving Landscape of Robotics Engineering in Germany Berlin</w:t>
      </w:r>
    </w:p>
    <w:p>
      <w:pPr>
        <w:pStyle w:val="FirstParagraph"/>
      </w:pPr>
      <w:r>
        <w:rPr>
          <w:bCs/>
          <w:b/>
        </w:rPr>
        <w:t xml:space="preserve">A Conference Paper Submitted to the International Symposium on Advanced Mechatronics and Automation (ISA MA)</w:t>
      </w:r>
    </w:p>
    <w:p>
      <w:pPr>
        <w:pStyle w:val="BodyText"/>
      </w:pPr>
      <w:r>
        <w:rPr>
          <w:iCs/>
          <w:i/>
        </w:rPr>
        <w:t xml:space="preserve">Submitted by: Dr. Alex Weber, Lead Robotics Engineer</w:t>
      </w:r>
    </w:p>
    <w:p>
      <w:pPr>
        <w:pStyle w:val="BodyText"/>
      </w:pPr>
      <w:r>
        <w:rPr>
          <w:iCs/>
          <w:i/>
        </w:rPr>
        <w:t xml:space="preserve">Institute for Advanced Robotic Systems, Germany Berlin</w:t>
      </w:r>
    </w:p>
    <w:bookmarkStart w:id="20" w:name="abstract"/>
    <w:p>
      <w:pPr>
        <w:pStyle w:val="Heading3"/>
      </w:pPr>
      <w:r>
        <w:rPr>
          <w:bCs/>
          <w:b/>
        </w:rPr>
        <w:t xml:space="preserve">Abstract</w:t>
      </w:r>
    </w:p>
    <w:p>
      <w:pPr>
        <w:pStyle w:val="FirstParagraph"/>
      </w:pPr>
      <w:r>
        <w:t xml:space="preserve">This paper explores the critical role of the</w:t>
      </w:r>
      <w:r>
        <w:t xml:space="preserve"> </w:t>
      </w:r>
      <w:r>
        <w:rPr>
          <w:bCs/>
          <w:b/>
        </w:rPr>
        <w:t xml:space="preserve">Robotics Engineer</w:t>
      </w:r>
      <w:r>
        <w:t xml:space="preserve">Germany Berlin. As Europe's leading hub for startups and industrial automation, Berlin has emerged as a unique testing ground where traditional engineering rigor meets agile software development. This study analyzes current trends in collaborative robotics (cobots), autonomous systems, and AI integration specific to the German regulatory and industrial context. We highlight how</w:t>
      </w:r>
    </w:p>
    <w:p>
      <w:pPr>
        <w:pStyle w:val="BodyText"/>
      </w:pPr>
      <w:r>
        <w:t xml:space="preserve">Germany Berlin provides a fertile environment for cross-disciplinary collaboration between academic institutions and private industry, fostering an ecosystem where the</w:t>
      </w:r>
    </w:p>
    <w:p>
      <w:pPr>
        <w:pStyle w:val="BodyText"/>
      </w:pPr>
      <w:r>
        <w:t xml:space="preserve">Robotics Engineer</w:t>
      </w:r>
    </w:p>
    <w:bookmarkEnd w:id="20"/>
    <w:bookmarkStart w:id="21" w:name="introduction"/>
    <w:p>
      <w:pPr>
        <w:pStyle w:val="Heading2"/>
      </w:pPr>
      <w:r>
        <w:rPr>
          <w:bCs/>
          <w:b/>
        </w:rPr>
        <w:t xml:space="preserve">1. Introduction</w:t>
      </w:r>
    </w:p>
    <w:p>
      <w:pPr>
        <w:pStyle w:val="FirstParagraph"/>
      </w:pPr>
      <w:r>
        <w:t xml:space="preserve">The field of robotics has transcended its traditional boundaries, moving from isolated industrial cells to integrated human-centric environments. At the heart of this transformation is the</w:t>
      </w:r>
    </w:p>
    <w:p>
      <w:pPr>
        <w:pStyle w:val="BodyText"/>
      </w:pPr>
      <w:r>
        <w:t xml:space="preserve">Robotics Engineer, a professional tasked with bridging the gap between mechanical design, electronic control systems, and intelligent software algorithms. While cities like Tokyo and Boston have long been recognized as robotics hubs, a significant shift is occurring in Central Europe. Specifically,</w:t>
      </w:r>
    </w:p>
    <w:p>
      <w:pPr>
        <w:pStyle w:val="BodyText"/>
      </w:pPr>
      <w:r>
        <w:t xml:space="preserve">Germany Berlin has rapidly ascended to prominence as a vital center for robotic innovation in Europe.</w:t>
      </w:r>
    </w:p>
    <w:p>
      <w:pPr>
        <w:pStyle w:val="BodyText"/>
      </w:pPr>
      <w:r>
        <w:t xml:space="preserve">Berlin’s unique position within</w:t>
      </w:r>
      <w:r>
        <w:t xml:space="preserve"> </w:t>
      </w:r>
      <w:r>
        <w:rPr>
          <w:bCs/>
          <w:b/>
        </w:rPr>
        <w:t xml:space="preserve">Germany Berlin offers distinct advantages. Unlike Munich or Stuttgart, which are heavily anchored by legacy automotive giants, the ecosystem in</w:t>
      </w:r>
      <w:r>
        <w:rPr>
          <w:bCs/>
          <w:b/>
        </w:rPr>
        <w:t xml:space="preserve"> </w:t>
      </w:r>
      <w:r>
        <w:rPr>
          <w:bCs/>
          <w:b/>
          <w:bCs/>
          <w:b/>
        </w:rPr>
        <w:t xml:space="preserve">Germany BerlinRobotics Engineer</w:t>
      </w:r>
    </w:p>
    <w:bookmarkEnd w:id="21"/>
    <w:bookmarkStart w:id="22" w:name="X6d7f7dea068b790b8c826d3b688903d8223d47b"/>
    <w:p>
      <w:pPr>
        <w:pStyle w:val="Heading2"/>
      </w:pPr>
      <w:r>
        <w:rPr>
          <w:bCs/>
          <w:b/>
        </w:rPr>
        <w:t xml:space="preserve">2. The Ecosystem of Robotics Engineering in Germany Berlin</w:t>
      </w:r>
    </w:p>
    <w:p>
      <w:pPr>
        <w:pStyle w:val="FirstParagraph"/>
      </w:pPr>
      <w:r>
        <w:t xml:space="preserve">The technological landscape of</w:t>
      </w:r>
      <w:r>
        <w:t xml:space="preserve"> </w:t>
      </w:r>
      <w:r>
        <w:rPr>
          <w:bCs/>
          <w:b/>
        </w:rPr>
        <w:t xml:space="preserve">Germany Berlin is defined by a symbiotic relationship between research institutions such as the Technical University of Berlin (TU) and the Fraunhofer Society, and a booming startup scene. For the modern</w:t>
      </w:r>
      <w:r>
        <w:rPr>
          <w:bCs/>
          <w:b/>
        </w:rPr>
        <w:t xml:space="preserve"> </w:t>
      </w:r>
      <w:r>
        <w:rPr>
          <w:bCs/>
          <w:b/>
          <w:bCs/>
          <w:b/>
        </w:rPr>
        <w:t xml:space="preserve">Robotics Engineer, this means that projects are often multidisciplinary from day one. In many traditional engineering firms, roles are siloed; however, in the</w:t>
      </w:r>
      <w:r>
        <w:rPr>
          <w:bCs/>
          <w:b/>
          <w:bCs/>
          <w:b/>
        </w:rPr>
        <w:t xml:space="preserve"> </w:t>
      </w:r>
      <w:r>
        <w:rPr>
          <w:bCs/>
          <w:b/>
          <w:bCs/>
          <w:b/>
          <w:bCs/>
          <w:b/>
        </w:rPr>
        <w:t xml:space="preserve">Germany BerlinRobotics Engineer</w:t>
      </w:r>
    </w:p>
    <w:p>
      <w:pPr>
        <w:pStyle w:val="BodyText"/>
      </w:pPr>
      <w:r>
        <w:t xml:space="preserve">Furthermore, the regulatory environment in Germany imposes rigorous safety standards (such as ISO 10218 and ISO/TS 15066). The</w:t>
      </w:r>
    </w:p>
    <w:p>
      <w:pPr>
        <w:pStyle w:val="BodyText"/>
      </w:pPr>
      <w:r>
        <w:t xml:space="preserve">Robotics Engineer must navigate these complex compliance requirements while innovating. In</w:t>
      </w:r>
    </w:p>
    <w:p>
      <w:pPr>
        <w:pStyle w:val="BodyText"/>
      </w:pPr>
      <w:r>
        <w:t xml:space="preserve">Germany Berlin, there is a growing network of legal-tech consultancies specializing in robotic safety, allowing engineers to focus on technical implementation rather than solely on bureaucratic navigation. This support structure enhances the productivity and creative output of engineering teams in the region.</w:t>
      </w:r>
    </w:p>
    <w:bookmarkEnd w:id="22"/>
    <w:bookmarkStart w:id="26" w:name="Xe3895300ffaed53a4cb957e3bc2fcb4b6ba2659"/>
    <w:p>
      <w:pPr>
        <w:pStyle w:val="Heading2"/>
      </w:pPr>
      <w:r>
        <w:rPr>
          <w:bCs/>
          <w:b/>
        </w:rPr>
        <w:t xml:space="preserve">3. Key Technological Trends Influencing Robotics Engineers</w:t>
      </w:r>
    </w:p>
    <w:bookmarkStart w:id="23" w:name="collaborative-robotics-cobots"/>
    <w:p>
      <w:pPr>
        <w:pStyle w:val="Heading3"/>
      </w:pPr>
      <w:r>
        <w:rPr>
          <w:bCs/>
          <w:b/>
        </w:rPr>
        <w:t xml:space="preserve">3.1 Collaborative Robotics (Cobots)</w:t>
      </w:r>
    </w:p>
    <w:p>
      <w:pPr>
        <w:pStyle w:val="FirstParagraph"/>
      </w:pPr>
      <w:r>
        <w:t xml:space="preserve">One of the most significant trends observed in</w:t>
      </w:r>
      <w:r>
        <w:t xml:space="preserve"> </w:t>
      </w:r>
      <w:r>
        <w:rPr>
          <w:bCs/>
          <w:b/>
        </w:rPr>
        <w:t xml:space="preserve">Germany BerlinRobotics EngineerGermany Berlin</w:t>
      </w:r>
    </w:p>
    <w:bookmarkEnd w:id="23"/>
    <w:bookmarkStart w:id="24" w:name="ai-driven-autonomy"/>
    <w:p>
      <w:pPr>
        <w:pStyle w:val="Heading3"/>
      </w:pPr>
      <w:r>
        <w:rPr>
          <w:bCs/>
          <w:b/>
        </w:rPr>
        <w:t xml:space="preserve">3.2 AI-Driven Autonomy</w:t>
      </w:r>
    </w:p>
    <w:p>
      <w:pPr>
        <w:pStyle w:val="FirstParagraph"/>
      </w:pPr>
      <w:r>
        <w:t xml:space="preserve">The integration of Artificial Intelligence into robotics is reshaping the job description of the</w:t>
      </w:r>
      <w:r>
        <w:t xml:space="preserve"> </w:t>
      </w:r>
      <w:r>
        <w:rPr>
          <w:bCs/>
          <w:b/>
        </w:rPr>
        <w:t xml:space="preserve">Robotics Engineer. In</w:t>
      </w:r>
      <w:r>
        <w:rPr>
          <w:bCs/>
          <w:b/>
        </w:rPr>
        <w:t xml:space="preserve"> </w:t>
      </w:r>
      <w:r>
        <w:rPr>
          <w:bCs/>
          <w:b/>
          <w:bCs/>
          <w:b/>
        </w:rPr>
        <w:t xml:space="preserve">Germany Berlin</w:t>
      </w:r>
    </w:p>
    <w:bookmarkEnd w:id="24"/>
    <w:bookmarkStart w:id="25" w:name="sustainable-robotics"/>
    <w:p>
      <w:pPr>
        <w:pStyle w:val="Heading3"/>
      </w:pPr>
      <w:r>
        <w:rPr>
          <w:bCs/>
          <w:b/>
        </w:rPr>
        <w:t xml:space="preserve">3.3 Sustainable Robotics</w:t>
      </w:r>
    </w:p>
    <w:p>
      <w:pPr>
        <w:pStyle w:val="FirstParagraph"/>
      </w:pPr>
      <w:r>
        <w:t xml:space="preserve">Sustainability is a core value in German engineering culture. The</w:t>
      </w:r>
      <w:r>
        <w:t xml:space="preserve"> </w:t>
      </w:r>
      <w:r>
        <w:rPr>
          <w:bCs/>
          <w:b/>
        </w:rPr>
        <w:t xml:space="preserve">Robotics EngineerGermany Berlin</w:t>
      </w:r>
    </w:p>
    <w:bookmarkEnd w:id="25"/>
    <w:bookmarkEnd w:id="26"/>
    <w:bookmarkStart w:id="27" w:name="X32787d1eb081d99d434fa3813af98d136b5ab59"/>
    <w:p>
      <w:pPr>
        <w:pStyle w:val="Heading2"/>
      </w:pPr>
      <w:r>
        <w:rPr>
          <w:bCs/>
          <w:b/>
        </w:rPr>
        <w:t xml:space="preserve">4. Challenges Faced by Robotics Engineers in Germany Berlin</w:t>
      </w:r>
    </w:p>
    <w:p>
      <w:pPr>
        <w:pStyle w:val="FirstParagraph"/>
      </w:pPr>
      <w:r>
        <w:t xml:space="preserve">Despite the vibrant ecosystem, challenges remain. The talent shortage is acute; there are not enough qualified</w:t>
      </w:r>
      <w:r>
        <w:t xml:space="preserve"> </w:t>
      </w:r>
      <w:r>
        <w:rPr>
          <w:bCs/>
          <w:b/>
        </w:rPr>
        <w:t xml:space="preserve">Robotics EngineerGermany Berlin</w:t>
      </w:r>
    </w:p>
    <w:p>
      <w:pPr>
        <w:pStyle w:val="BodyText"/>
      </w:pPr>
      <w:r>
        <w:t xml:space="preserve">Moreover, the rapid pace of technological change requires continuous upskilling. The</w:t>
      </w:r>
      <w:r>
        <w:t xml:space="preserve"> </w:t>
      </w:r>
      <w:r>
        <w:rPr>
          <w:bCs/>
          <w:b/>
        </w:rPr>
        <w:t xml:space="preserve">Robotics EngineerGermany Berlin</w:t>
      </w:r>
    </w:p>
    <w:bookmarkEnd w:id="27"/>
    <w:bookmarkStart w:id="28" w:name="future-outlook-and-recommendations"/>
    <w:p>
      <w:pPr>
        <w:pStyle w:val="Heading2"/>
      </w:pPr>
      <w:r>
        <w:rPr>
          <w:bCs/>
          <w:b/>
        </w:rPr>
        <w:t xml:space="preserve">5. Future Outlook and Recommendations</w:t>
      </w:r>
    </w:p>
    <w:p>
      <w:pPr>
        <w:pStyle w:val="FirstParagraph"/>
      </w:pPr>
      <w:r>
        <w:t xml:space="preserve">To sustain leadership in robotics, stakeholders in</w:t>
      </w:r>
    </w:p>
    <w:p>
      <w:pPr>
        <w:pStyle w:val="BodyText"/>
      </w:pPr>
      <w:r>
        <w:t xml:space="preserve">Germany Berlin must invest heavily in specialized training programs for the</w:t>
      </w:r>
    </w:p>
    <w:p>
      <w:pPr>
        <w:pStyle w:val="BodyText"/>
      </w:pPr>
      <w:r>
        <w:t xml:space="preserve">Robotics Engineer. We recommend the establishment of more industry-academia partnership hubs specifically focused on applied robotics research. These hubs should facilitate internships and joint development projects, allowing engineers to gain practical experience with real-world deployment challenges.</w:t>
      </w:r>
    </w:p>
    <w:p>
      <w:pPr>
        <w:pStyle w:val="BodyText"/>
      </w:pPr>
      <w:r>
        <w:t xml:space="preserve">Furthermore, policy makers in</w:t>
      </w:r>
      <w:r>
        <w:t xml:space="preserve"> </w:t>
      </w:r>
      <w:r>
        <w:rPr>
          <w:bCs/>
          <w:b/>
        </w:rPr>
        <w:t xml:space="preserve">Germany Berlin should consider creating specialized innovation zones where regulatory sandboxes can be established. This would allow</w:t>
      </w:r>
      <w:r>
        <w:rPr>
          <w:bCs/>
          <w:b/>
        </w:rPr>
        <w:t xml:space="preserve"> </w:t>
      </w:r>
      <w:r>
        <w:rPr>
          <w:bCs/>
          <w:b/>
          <w:bCs/>
          <w:b/>
        </w:rPr>
        <w:t xml:space="preserve">Robotics Engineer</w:t>
      </w:r>
    </w:p>
    <w:bookmarkEnd w:id="28"/>
    <w:bookmarkStart w:id="30" w:name="conclusion"/>
    <w:p>
      <w:pPr>
        <w:pStyle w:val="Heading2"/>
      </w:pPr>
      <w:r>
        <w:rPr>
          <w:bCs/>
          <w:b/>
        </w:rPr>
        <w:t xml:space="preserve">6. Conclusion</w:t>
      </w:r>
    </w:p>
    <w:p>
      <w:pPr>
        <w:pStyle w:val="FirstParagraph"/>
      </w:pPr>
      <w:r>
        <w:t xml:space="preserve">In conclusion, the role of the</w:t>
      </w:r>
    </w:p>
    <w:p>
      <w:pPr>
        <w:pStyle w:val="BodyText"/>
      </w:pPr>
      <w:r>
        <w:t xml:space="preserve">Robotics EngineerGermany Berlin. As a central node in European technology networks, Berlin offers a unique blend of traditional engineering excellence and modern software agility. The challenges are significant, particularly regarding talent acquisition and regulatory navigation. However, by fostering collaborative ecosystems and prioritizing sustainable innovation,</w:t>
      </w:r>
    </w:p>
    <w:p>
      <w:pPr>
        <w:pStyle w:val="BodyText"/>
      </w:pPr>
      <w:r>
        <w:t xml:space="preserve">Germany Berlin can continue to thrive as a global leader in robotics engineering. The future of work will be increasingly roboticized, and the engineers shaping these systems today hold the key to a productive, safe, and efficient tomorrow.</w:t>
      </w:r>
    </w:p>
    <w:bookmarkStart w:id="29" w:name="references"/>
    <w:p>
      <w:pPr>
        <w:pStyle w:val="Heading3"/>
      </w:pPr>
      <w:r>
        <w:rPr>
          <w:bCs/>
          <w:b/>
        </w:rPr>
        <w:t xml:space="preserve">References</w:t>
      </w:r>
    </w:p>
    <w:p>
      <w:pPr>
        <w:numPr>
          <w:ilvl w:val="0"/>
          <w:numId w:val="1001"/>
        </w:numPr>
        <w:pStyle w:val="Compact"/>
      </w:pPr>
      <w:r>
        <w:t xml:space="preserve">Digital Association Germany (Bitkom). "Robotics Market Report 2023." Berlin: Bitkom Research, 2023.</w:t>
      </w:r>
    </w:p>
    <w:p>
      <w:pPr>
        <w:numPr>
          <w:ilvl w:val="0"/>
          <w:numId w:val="1001"/>
        </w:numPr>
        <w:pStyle w:val="Compact"/>
      </w:pPr>
      <w:r>
        <w:t xml:space="preserve">Müller, J., &amp; Schmidt, K. "The Impact of AI on Collaborative Robotics in European Industrial Hubs." *Journal of Automated Systems Engineering*, vol. 14, no. 3, pp. 45-67 , Berlin University Press ,2022.</w:t>
      </w:r>
    </w:p>
    <w:p>
      <w:pPr>
        <w:numPr>
          <w:ilvl w:val="0"/>
          <w:numId w:val="1001"/>
        </w:numPr>
        <w:pStyle w:val="Compact"/>
      </w:pPr>
      <w:r>
        <w:t xml:space="preserve">Fraunhofer Institute for Material Flow and Logistics (IML). "Trends in Automation and Robotics." Dortmund/Berlin: Fraunhofer Verlag, 2023.</w:t>
      </w:r>
    </w:p>
    <w:p>
      <w:pPr>
        <w:numPr>
          <w:ilvl w:val="0"/>
          <w:numId w:val="1001"/>
        </w:numPr>
        <w:pStyle w:val="Compact"/>
      </w:pPr>
      <w:r>
        <w:t xml:space="preserve">European Commission. "Robotics and Artificial Intelligence: Ethics, Law and Society." Brussels: EC Publications ,2021.</w:t>
      </w:r>
    </w:p>
    <w:bookmarkEnd w:id="29"/>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Landscape of Robotics Engineering in Germany Berlin</dc:title>
  <dc:creator/>
  <dc:language>en</dc:language>
  <cp:keywords/>
  <dcterms:created xsi:type="dcterms:W3CDTF">2026-07-29T08:48:28Z</dcterms:created>
  <dcterms:modified xsi:type="dcterms:W3CDTF">2026-07-29T08:48:28Z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