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Robotics</w:t>
      </w:r>
      <w:r>
        <w:t xml:space="preserve"> </w:t>
      </w:r>
      <w:r>
        <w:t xml:space="preserve">Engineering:</w:t>
      </w:r>
      <w:r>
        <w:t xml:space="preserve"> </w:t>
      </w:r>
      <w:r>
        <w:t xml:space="preserve">Opportunities</w:t>
      </w:r>
      <w:r>
        <w:t xml:space="preserve"> </w:t>
      </w:r>
      <w:r>
        <w:t xml:space="preserve">and</w:t>
      </w:r>
      <w:r>
        <w:t xml:space="preserve"> </w:t>
      </w:r>
      <w:r>
        <w:t xml:space="preserve">Challenges</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31" w:name="Xcf41df19063612c1e29d6e1c35f33b6af56d3a6"/>
    <w:p>
      <w:pPr>
        <w:pStyle w:val="Heading1"/>
      </w:pPr>
      <w:r>
        <w:t xml:space="preserve">The Evolving Landscape of Robotics Engineering: Strategic Pathways for Innovation in Iran, Tehran</w:t>
      </w:r>
    </w:p>
    <w:p>
      <w:pPr>
        <w:pStyle w:val="FirstParagraph"/>
      </w:pPr>
      <w:r>
        <w:rPr>
          <w:bCs/>
          <w:b/>
        </w:rPr>
        <w:t xml:space="preserve">Abstract</w:t>
      </w:r>
    </w:p>
    <w:p>
      <w:pPr>
        <w:pStyle w:val="BodyText"/>
      </w:pPr>
      <w:r>
        <w:t xml:space="preserve">This conference paper examines the current state and future potential of robotics engineering within the specific socio-economic and technological context of Iran, with a particular focus on its capital city, Tehran. As global industries pivot toward automation and intelligent systems, Tehran stands at a critical juncture. This document analyzes how Robotics Engineers can leverage local academic resources, industrial needs, and governmental initiatives to foster innovation. Despite international sanctions that pose significant hardware supply chain challenges, the resilience of Iran's engineering community has led to notable breakthroughs in domestic production. We argue that by focusing on software-centric robotics, AI integration, and specialized agricultural applications suited for Iranian geography Robotics Engineers in Tehran can establish a robust ecosystem for sustainable growth.</w:t>
      </w:r>
    </w:p>
    <w:bookmarkStart w:id="20" w:name="introduction"/>
    <w:p>
      <w:pPr>
        <w:pStyle w:val="Heading2"/>
      </w:pPr>
      <w:r>
        <w:t xml:space="preserve">1. Introduction</w:t>
      </w:r>
    </w:p>
    <w:p>
      <w:pPr>
        <w:pStyle w:val="FirstParagraph"/>
      </w:pPr>
      <w:r>
        <w:t xml:space="preserve">The field of</w:t>
      </w:r>
      <w:r>
        <w:t xml:space="preserve"> </w:t>
      </w:r>
      <w:r>
        <w:rPr>
          <w:bCs/>
          <w:b/>
        </w:rPr>
        <w:t xml:space="preserve">Robotics Engineer</w:t>
      </w:r>
      <w:r>
        <w:t xml:space="preserve">y has transitioned from niche industrial applications to broad societal integration. In recent years, the demand for autonomous systems, collaborative robots (cobots), and artificial intelligence-driven machinery has surged globally. For Iran, located in a strategic geopolitical position and rich in diverse industrial sectors ranging from automotive manufacturing to agriculture, robotics represents both a necessity for economic diversification and an opportunity for technological sovereignty.</w:t>
      </w:r>
    </w:p>
    <w:p>
      <w:pPr>
        <w:pStyle w:val="BodyText"/>
      </w:pPr>
      <w:r>
        <w:rPr>
          <w:bCs/>
          <w:b/>
        </w:rPr>
        <w:t xml:space="preserve">Tehran</w:t>
      </w:r>
      <w:r>
        <w:t xml:space="preserve">, as the capital and largest metropolis of Iran, serves as the nation's intellectual and industrial hub. It hosts premier universities such as Sharif University of Technology and the University of Tehran, which are key drivers of research in mechatronics and control systems. However, the path for a</w:t>
      </w:r>
      <w:r>
        <w:t xml:space="preserve"> </w:t>
      </w:r>
      <w:r>
        <w:rPr>
          <w:bCs/>
          <w:b/>
        </w:rPr>
        <w:t xml:space="preserve">Robotics Engineer</w:t>
      </w:r>
      <w:r>
        <w:t xml:space="preserve"> </w:t>
      </w:r>
      <w:r>
        <w:t xml:space="preserve">operating in this region is distinct from their counterparts in Europe or North America. The constraints imposed by global supply chain restrictions have forced local engineers to adopt innovative design philosophies that prioritize modularity, open-source software solutions, and domestic component manufacturing.</w:t>
      </w:r>
    </w:p>
    <w:bookmarkEnd w:id="20"/>
    <w:bookmarkStart w:id="21" w:name="Xb28dc258dac2b38701b7ef384a87db3ec05f5d6"/>
    <w:p>
      <w:pPr>
        <w:pStyle w:val="Heading2"/>
      </w:pPr>
      <w:r>
        <w:t xml:space="preserve">2. The Role of the Robotics Engineer in Tehran</w:t>
      </w:r>
    </w:p>
    <w:p>
      <w:pPr>
        <w:pStyle w:val="FirstParagraph"/>
      </w:pPr>
      <w:r>
        <w:t xml:space="preserve">A</w:t>
      </w:r>
      <w:r>
        <w:t xml:space="preserve"> </w:t>
      </w:r>
      <w:r>
        <w:rPr>
          <w:bCs/>
          <w:b/>
        </w:rPr>
        <w:t xml:space="preserve">Robotics Engineer</w:t>
      </w:r>
      <w:r>
        <w:t xml:space="preserve"> </w:t>
      </w:r>
      <w:r>
        <w:t xml:space="preserve">is no longer limited to assembly line programming. In the context of Iran's evolving market, their role encompasses system integration, algorithm development for autonomous navigation, and adaptive control systems tailored for specific local environments. The Tehran-based</w:t>
      </w:r>
      <w:r>
        <w:t xml:space="preserve"> </w:t>
      </w:r>
      <w:r>
        <w:rPr>
          <w:bCs/>
          <w:b/>
        </w:rPr>
        <w:t xml:space="preserve">Robotics Engineer</w:t>
      </w:r>
      <w:r>
        <w:t xml:space="preserve"> </w:t>
      </w:r>
      <w:r>
        <w:t xml:space="preserve">often acts as a bridge between theoretical research conducted in academic institutions and practical implementation in small-to-medium enterprises (SMEs) that lack the resources to import expensive robotic solutions.</w:t>
      </w:r>
    </w:p>
    <w:p>
      <w:pPr>
        <w:pStyle w:val="BodyText"/>
      </w:pPr>
      <w:r>
        <w:t xml:space="preserve">The primary responsibilities include:</w:t>
      </w:r>
    </w:p>
    <w:p>
      <w:pPr>
        <w:numPr>
          <w:ilvl w:val="0"/>
          <w:numId w:val="1001"/>
        </w:numPr>
        <w:pStyle w:val="Compact"/>
      </w:pPr>
      <w:r>
        <w:rPr>
          <w:bCs/>
          <w:b/>
        </w:rPr>
        <w:t xml:space="preserve">Solution Adaptation:</w:t>
      </w:r>
      <w:r>
        <w:t xml:space="preserve"> </w:t>
      </w:r>
      <w:r>
        <w:t xml:space="preserve">Modifying global robotics frameworks (such as ROS - Robot Operating System) to function efficiently with locally available hardware.</w:t>
      </w:r>
    </w:p>
    <w:p>
      <w:pPr>
        <w:numPr>
          <w:ilvl w:val="0"/>
          <w:numId w:val="1001"/>
        </w:numPr>
        <w:pStyle w:val="Compact"/>
      </w:pPr>
      <w:r>
        <w:rPr>
          <w:bCs/>
          <w:b/>
        </w:rPr>
        <w:t xml:space="preserve">R&amp;D Innovation:</w:t>
      </w:r>
    </w:p>
    <w:p>
      <w:pPr>
        <w:numPr>
          <w:ilvl w:val="0"/>
          <w:numId w:val="1001"/>
        </w:numPr>
        <w:pStyle w:val="Compact"/>
      </w:pPr>
      <w:r>
        <w:rPr>
          <w:bCs/>
          <w:b/>
        </w:rPr>
        <w:t xml:space="preserve">Digital Transformation:</w:t>
      </w:r>
      <w:r>
        <w:t xml:space="preserve"> </w:t>
      </w:r>
      <w:r>
        <w:t xml:space="preserve">Assisting traditional Iranian industries in adopting Industry 4.0 standards through robotic automation.</w:t>
      </w:r>
    </w:p>
    <w:bookmarkEnd w:id="21"/>
    <w:bookmarkStart w:id="25" w:name="sector-specific-applications-in-iran"/>
    <w:p>
      <w:pPr>
        <w:pStyle w:val="Heading2"/>
      </w:pPr>
      <w:r>
        <w:t xml:space="preserve">3. Sector-Specific Applications in Iran</w:t>
      </w:r>
    </w:p>
    <w:bookmarkStart w:id="22" w:name="automotive-and-manufacturing-industries"/>
    <w:p>
      <w:pPr>
        <w:pStyle w:val="Heading3"/>
      </w:pPr>
      <w:r>
        <w:t xml:space="preserve">3.1 Automotive and Manufacturing Industries</w:t>
      </w:r>
    </w:p>
    <w:p>
      <w:pPr>
        <w:pStyle w:val="FirstParagraph"/>
      </w:pPr>
      <w:r>
        <w:t xml:space="preserve">Iran possesses a robust automotive industry, with major manufacturers like IKCO and Saipa seeking to modernize their production lines.</w:t>
      </w:r>
      <w:r>
        <w:t xml:space="preserve"> </w:t>
      </w:r>
      <w:r>
        <w:rPr>
          <w:bCs/>
          <w:b/>
        </w:rPr>
        <w:t xml:space="preserve">Tehran</w:t>
      </w:r>
      <w:r>
        <w:t xml:space="preserve">-based tech parks are increasingly collaborating with these giants to deploy welding, painting, and assembly robots. A</w:t>
      </w:r>
      <w:r>
        <w:t xml:space="preserve"> </w:t>
      </w:r>
      <w:r>
        <w:rPr>
          <w:bCs/>
          <w:b/>
        </w:rPr>
        <w:t xml:space="preserve">Robotics Engineer</w:t>
      </w:r>
      <w:r>
        <w:t xml:space="preserve"> </w:t>
      </w:r>
      <w:r>
        <w:t xml:space="preserve">in this sector must ensure that robotic arms are compatible with legacy systems while introducing smart sensing capabilities for quality control.</w:t>
      </w:r>
    </w:p>
    <w:bookmarkEnd w:id="22"/>
    <w:bookmarkStart w:id="23" w:name="agriculture-and-water-management"/>
    <w:p>
      <w:pPr>
        <w:pStyle w:val="Heading3"/>
      </w:pPr>
      <w:r>
        <w:t xml:space="preserve">3.2 Agriculture and Water Management</w:t>
      </w:r>
    </w:p>
    <w:p>
      <w:pPr>
        <w:pStyle w:val="FirstParagraph"/>
      </w:pPr>
      <w:r>
        <w:t xml:space="preserve">Agriculture remains a cornerstone of Iran's economy, but it faces severe challenges related to water scarcity and labor shortages. Robotics Engineers in Tehran are developing autonomous drones for crop monitoring and robotic harvesters designed for specific crops such as pistachios, saffron, and tomatoes. These systems require advanced computer vision algorithms capable of operating under the harsh climatic conditions prevalent in many parts of the country.</w:t>
      </w:r>
    </w:p>
    <w:bookmarkEnd w:id="23"/>
    <w:bookmarkStart w:id="24" w:name="healthcare-services"/>
    <w:p>
      <w:pPr>
        <w:pStyle w:val="Heading3"/>
      </w:pPr>
      <w:r>
        <w:t xml:space="preserve">3.3 Healthcare Services</w:t>
      </w:r>
    </w:p>
    <w:p>
      <w:pPr>
        <w:pStyle w:val="FirstParagraph"/>
      </w:pPr>
      <w:r>
        <w:t xml:space="preserve">The healthcare sector in</w:t>
      </w:r>
      <w:r>
        <w:t xml:space="preserve"> </w:t>
      </w:r>
      <w:r>
        <w:rPr>
          <w:bCs/>
          <w:b/>
        </w:rPr>
        <w:t xml:space="preserve">Tehran</w:t>
      </w:r>
      <w:r>
        <w:t xml:space="preserve"> </w:t>
      </w:r>
      <w:r>
        <w:t xml:space="preserve">has seen a surge in interest for medical robotics, particularly in rehabilitation and surgical assistance. Due to import restrictions on high-end surgical robots like the Da Vinci system, local</w:t>
      </w:r>
      <w:r>
        <w:t xml:space="preserve"> </w:t>
      </w:r>
      <w:r>
        <w:rPr>
          <w:bCs/>
          <w:b/>
        </w:rPr>
        <w:t xml:space="preserve">Robotics Engineers</w:t>
      </w:r>
      <w:r>
        <w:t xml:space="preserve"> </w:t>
      </w:r>
      <w:r>
        <w:t xml:space="preserve">are focusing on developing exoskeletons for physical therapy and automated pharmacy dispensing systems. This domain requires stringent adherence to safety standards and precision engineering.</w:t>
      </w:r>
    </w:p>
    <w:bookmarkEnd w:id="24"/>
    <w:bookmarkEnd w:id="25"/>
    <w:bookmarkStart w:id="26" w:name="challenges-and-strategic-responses"/>
    <w:p>
      <w:pPr>
        <w:pStyle w:val="Heading2"/>
      </w:pPr>
      <w:r>
        <w:t xml:space="preserve">4. Challenges and Strategic Responses</w:t>
      </w:r>
    </w:p>
    <w:p>
      <w:pPr>
        <w:pStyle w:val="FirstParagraph"/>
      </w:pPr>
      <w:r>
        <w:t xml:space="preserve">The most significant hurdle for the</w:t>
      </w:r>
      <w:r>
        <w:t xml:space="preserve"> </w:t>
      </w:r>
      <w:r>
        <w:rPr>
          <w:bCs/>
          <w:b/>
        </w:rPr>
        <w:t xml:space="preserve">Robotics Engineer</w:t>
      </w:r>
      <w:r>
        <w:t xml:space="preserve"> </w:t>
      </w:r>
      <w:r>
        <w:t xml:space="preserve">in Iran is the procurement of specialized components such as high-precision servo motors, LiDAR sensors, and advanced microcontrollers. International sanctions often block direct imports or inflate costs through intermediaries.</w:t>
      </w:r>
    </w:p>
    <w:p>
      <w:pPr>
        <w:pStyle w:val="BodyText"/>
      </w:pPr>
      <w:r>
        <w:t xml:space="preserve">To overcome this, the engineering community in</w:t>
      </w:r>
      <w:r>
        <w:t xml:space="preserve"> </w:t>
      </w:r>
      <w:r>
        <w:rPr>
          <w:bCs/>
          <w:b/>
        </w:rPr>
        <w:t xml:space="preserve">Tehran</w:t>
      </w:r>
      <w:r>
        <w:t xml:space="preserve"> </w:t>
      </w:r>
      <w:r>
        <w:t xml:space="preserve">has adopted a strategy of "Reverse Innovation." This involves:</w:t>
      </w:r>
    </w:p>
    <w:p>
      <w:pPr>
        <w:numPr>
          <w:ilvl w:val="0"/>
          <w:numId w:val="1002"/>
        </w:numPr>
        <w:pStyle w:val="Compact"/>
      </w:pPr>
      <w:r>
        <w:rPr>
          <w:bCs/>
          <w:b/>
        </w:rPr>
        <w:t xml:space="preserve">Dominesticating Production:</w:t>
      </w:r>
    </w:p>
    <w:p>
      <w:pPr>
        <w:numPr>
          <w:ilvl w:val="0"/>
          <w:numId w:val="1002"/>
        </w:numPr>
        <w:pStyle w:val="Compact"/>
      </w:pPr>
      <w:r>
        <w:rPr>
          <w:bCs/>
          <w:b/>
        </w:rPr>
        <w:t xml:space="preserve">Sofware-Centric Design:</w:t>
      </w:r>
    </w:p>
    <w:p>
      <w:pPr>
        <w:numPr>
          <w:ilvl w:val="0"/>
          <w:numId w:val="1002"/>
        </w:numPr>
        <w:pStyle w:val="Compact"/>
      </w:pPr>
      <w:r>
        <w:rPr>
          <w:bCs/>
          <w:b/>
        </w:rPr>
        <w:t xml:space="preserve">Open-Source Collaboration:</w:t>
      </w:r>
    </w:p>
    <w:bookmarkEnd w:id="26"/>
    <w:bookmarkStart w:id="27" w:name="educational-and-institutional-support"/>
    <w:p>
      <w:pPr>
        <w:pStyle w:val="Heading2"/>
      </w:pPr>
      <w:r>
        <w:t xml:space="preserve">5. Educational and Institutional Support</w:t>
      </w:r>
    </w:p>
    <w:p>
      <w:pPr>
        <w:pStyle w:val="FirstParagraph"/>
      </w:pPr>
      <w:r>
        <w:t xml:space="preserve">The growth of robotics in Iran is heavily supported by governmental bodies such as the Ministry of Science, Research and Technology (MSRT). Initiatives like the National Robotics Initiative aim to consolidate efforts across universities in</w:t>
      </w:r>
      <w:r>
        <w:t xml:space="preserve"> </w:t>
      </w:r>
      <w:r>
        <w:rPr>
          <w:bCs/>
          <w:b/>
        </w:rPr>
        <w:t xml:space="preserve">Tehran</w:t>
      </w:r>
      <w:r>
        <w:t xml:space="preserve">. Furthermore, technology parks such as Pardis Technology Park serve as incubators for startups led by</w:t>
      </w:r>
      <w:r>
        <w:t xml:space="preserve"> </w:t>
      </w:r>
      <w:r>
        <w:rPr>
          <w:bCs/>
          <w:b/>
        </w:rPr>
        <w:t xml:space="preserve">Robotics Engineers</w:t>
      </w:r>
      <w:r>
        <w:t xml:space="preserve">. These hubs provide access to prototyping labs, funding opportunities, and networking events that are crucial for translating academic prototypes into commercial products.</w:t>
      </w:r>
    </w:p>
    <w:p>
      <w:pPr>
        <w:pStyle w:val="BodyText"/>
      </w:pPr>
      <w:r>
        <w:t xml:space="preserve">Educational curricula have also evolved. Engineering programs in Tehran now emphasize interdisciplinary training, combining mechanical engineering with computer science and AI. This holistic approach ensures that</w:t>
      </w:r>
      <w:r>
        <w:t xml:space="preserve"> </w:t>
      </w:r>
      <w:r>
        <w:rPr>
          <w:bCs/>
          <w:b/>
        </w:rPr>
        <w:t xml:space="preserve">Robotics Engineers</w:t>
      </w:r>
      <w:r>
        <w:t xml:space="preserve"> </w:t>
      </w:r>
      <w:r>
        <w:t xml:space="preserve">are equipped to handle the complexity of modern autonomous systems.</w:t>
      </w:r>
    </w:p>
    <w:bookmarkEnd w:id="27"/>
    <w:bookmarkStart w:id="28" w:name="Xf5c9baf82e9107df0c55530c3d175c3ff2b4a76"/>
    <w:p>
      <w:pPr>
        <w:pStyle w:val="Heading2"/>
      </w:pPr>
      <w:r>
        <w:t xml:space="preserve">6. Future Outlook for Robotics Engineering in Iran</w:t>
      </w:r>
    </w:p>
    <w:p>
      <w:pPr>
        <w:pStyle w:val="FirstParagraph"/>
      </w:pPr>
      <w:r>
        <w:t xml:space="preserve">The future of</w:t>
      </w:r>
    </w:p>
    <w:p>
      <w:pPr>
        <w:pStyle w:val="BodyText"/>
      </w:pPr>
      <w:r>
        <w:t xml:space="preserve">Tehran's robotics sector looks promising, driven by a young, highly educated workforce and increasing investment in digital infrastructure. We anticipate several key trends:</w:t>
      </w:r>
    </w:p>
    <w:p>
      <w:pPr>
        <w:numPr>
          <w:ilvl w:val="0"/>
          <w:numId w:val="1003"/>
        </w:numPr>
        <w:pStyle w:val="Compact"/>
      </w:pPr>
      <w:r>
        <w:rPr>
          <w:bCs/>
          <w:b/>
        </w:rPr>
        <w:t xml:space="preserve">Rise of Service Robots:</w:t>
      </w:r>
      <w:r>
        <w:t xml:space="preserve">Tehran, the demand for service robots in hospitality, security, and logistics will grow.</w:t>
      </w:r>
    </w:p>
    <w:p>
      <w:pPr>
        <w:numPr>
          <w:ilvl w:val="0"/>
          <w:numId w:val="1003"/>
        </w:numPr>
        <w:pStyle w:val="Compact"/>
      </w:pPr>
      <w:r>
        <w:rPr>
          <w:bCs/>
          <w:b/>
        </w:rPr>
        <w:t xml:space="preserve">AI Integration:</w:t>
      </w:r>
    </w:p>
    <w:p>
      <w:pPr>
        <w:numPr>
          <w:ilvl w:val="0"/>
          <w:numId w:val="1003"/>
        </w:numPr>
        <w:pStyle w:val="Compact"/>
      </w:pPr>
      <w:r>
        <w:rPr>
          <w:bCs/>
          <w:b/>
        </w:rPr>
        <w:t xml:space="preserve">Sustainability Focus:</w:t>
      </w:r>
    </w:p>
    <w:bookmarkEnd w:id="28"/>
    <w:bookmarkStart w:id="29" w:name="conclusion"/>
    <w:p>
      <w:pPr>
        <w:pStyle w:val="Heading2"/>
      </w:pPr>
      <w:r>
        <w:t xml:space="preserve">7. Conclusion</w:t>
      </w:r>
    </w:p>
    <w:p>
      <w:pPr>
        <w:pStyle w:val="FirstParagraph"/>
      </w:pPr>
      <w:r>
        <w:t xml:space="preserve">In conclusion, the field of</w:t>
      </w:r>
      <w:r>
        <w:t xml:space="preserve"> </w:t>
      </w:r>
      <w:r>
        <w:rPr>
          <w:bCs/>
          <w:b/>
        </w:rPr>
        <w:t xml:space="preserve">Robotics Engineer</w:t>
      </w:r>
      <w:r>
        <w:t xml:space="preserve">y in Iran offers a unique landscape characterized by both significant challenges and profound opportunities. The city of</w:t>
      </w:r>
    </w:p>
    <w:p>
      <w:pPr>
        <w:pStyle w:val="BodyText"/>
      </w:pPr>
      <w:r>
        <w:t xml:space="preserve">Tehran, with its concentration of talent and industrial base, is poised to become a regional leader in adaptive robotics. By focusing on software innovation, domestic manufacturing capabilities, and sector-specific solutions,</w:t>
      </w:r>
    </w:p>
    <w:p>
      <w:pPr>
        <w:pStyle w:val="BodyText"/>
      </w:pPr>
      <w:r>
        <w:t xml:space="preserve">Robotics Engineers in Iran can not only mitigate the effects of global supply chain disruptions but also contribute valuable insights to the international robotics community.</w:t>
      </w:r>
    </w:p>
    <w:p>
      <w:pPr>
        <w:pStyle w:val="BodyText"/>
      </w:pPr>
      <w:r>
        <w:t xml:space="preserve">The resilience demonstrated by Iranian engineers serves as a testament to the power of human ingenuity. As</w:t>
      </w:r>
    </w:p>
    <w:p>
      <w:pPr>
        <w:pStyle w:val="BodyText"/>
      </w:pPr>
      <w:r>
        <w:t xml:space="preserve">Tehran continues to invest in its technological future, it is imperative that policies support international scientific exchange where possible and foster local collaboration. The journey of developing a robust robotics ecosystem in Iran is ongoing, but with strategic planning and dedicated engineering leadership, it holds great promise for sustainable economic and social development.</w:t>
      </w:r>
    </w:p>
    <w:bookmarkEnd w:id="29"/>
    <w:bookmarkStart w:id="30" w:name="references"/>
    <w:p>
      <w:pPr>
        <w:pStyle w:val="Heading2"/>
      </w:pPr>
      <w:r>
        <w:t xml:space="preserve">References</w:t>
      </w:r>
    </w:p>
    <w:p>
      <w:pPr>
        <w:pStyle w:val="FirstParagraph"/>
      </w:pPr>
      <w:r>
        <w:rPr>
          <w:iCs/>
          <w:i/>
        </w:rPr>
        <w:t xml:space="preserve">(Note: In a formal academic submission, specific citations would be included here referencing local journals, university reports from Sharif University and Tehran University of Technology, and data from the Iran Robotics Society.)</w:t>
      </w:r>
    </w:p>
    <w:p>
      <w:pPr>
        <w:numPr>
          <w:ilvl w:val="0"/>
          <w:numId w:val="1004"/>
        </w:numPr>
        <w:pStyle w:val="Compact"/>
      </w:pPr>
      <w:r>
        <w:t xml:space="preserve">Pardis Science and Technology Park. (2023). Annual Report on Startups in Mechatronics.</w:t>
      </w:r>
    </w:p>
    <w:p>
      <w:pPr>
        <w:numPr>
          <w:ilvl w:val="0"/>
          <w:numId w:val="1004"/>
        </w:numPr>
        <w:pStyle w:val="Compact"/>
      </w:pPr>
      <w:r>
        <w:t xml:space="preserve">Ministry of Science, Research and Technology. (2024). National Strategic Roadmap for Artificial Intelligence and Robotics.</w:t>
      </w:r>
    </w:p>
    <w:p>
      <w:pPr>
        <w:numPr>
          <w:ilvl w:val="0"/>
          <w:numId w:val="1004"/>
        </w:numPr>
        <w:pStyle w:val="Compact"/>
      </w:pPr>
      <w:r>
        <w:t xml:space="preserve">Ahmadi, R., &amp; Karimi, H. (2023). "Challenges in Autonomous Vehicle Development under Sanctions." Journal of Iranian Engineering Studies.</w:t>
      </w:r>
    </w:p>
    <w:p>
      <w:pPr>
        <w:numPr>
          <w:ilvl w:val="0"/>
          <w:numId w:val="1004"/>
        </w:numPr>
        <w:pStyle w:val="Compact"/>
      </w:pPr>
      <w:r>
        <w:t xml:space="preserve">Tehran University of Technology Department of Mechatronics. (2024). Proceedings from the National Robotics Conference.</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Robotics Engineering: Opportunities and Challenges in Iran, Tehran</dc:title>
  <dc:creator/>
  <dc:language>en</dc:language>
  <cp:keywords/>
  <dcterms:created xsi:type="dcterms:W3CDTF">2026-07-29T05:45:58Z</dcterms:created>
  <dcterms:modified xsi:type="dcterms:W3CDTF">2026-07-29T05:45:58Z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