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Automation</w:t>
      </w:r>
      <w:r>
        <w:t xml:space="preserve"> </w:t>
      </w:r>
      <w:r>
        <w:t xml:space="preserve">and</w:t>
      </w:r>
      <w:r>
        <w:t xml:space="preserve"> </w:t>
      </w:r>
      <w:r>
        <w:t xml:space="preserve">Intelligent</w:t>
      </w:r>
      <w:r>
        <w:t xml:space="preserve"> </w:t>
      </w:r>
      <w:r>
        <w:t xml:space="preserve">Systems:</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Robotics</w:t>
      </w:r>
      <w:r>
        <w:t xml:space="preserve"> </w:t>
      </w:r>
      <w:r>
        <w:t xml:space="preserve">Engineering</w:t>
      </w:r>
      <w:r>
        <w:t xml:space="preserve"> </w:t>
      </w:r>
      <w:r>
        <w:t xml:space="preserve">in</w:t>
      </w:r>
      <w:r>
        <w:t xml:space="preserve"> </w:t>
      </w:r>
      <w:r>
        <w:t xml:space="preserve">Peru</w:t>
      </w:r>
    </w:p>
    <w:bookmarkStart w:id="31" w:name="X8dff3d59f1786619635453e2064872ccad76310"/>
    <w:p>
      <w:pPr>
        <w:pStyle w:val="Heading1"/>
      </w:pPr>
      <w:r>
        <w:t xml:space="preserve">Advancing Automation and Intelligent Systems: A Strategic Framework for Robotics Engineering in Peru</w:t>
      </w:r>
    </w:p>
    <w:p>
      <w:pPr>
        <w:pStyle w:val="FirstParagraph"/>
      </w:pPr>
      <w:r>
        <w:rPr>
          <w:bCs/>
          <w:b/>
        </w:rPr>
        <w:t xml:space="preserve">Juan Carlos Mendoza, Ph.D.</w:t>
      </w:r>
      <w:r>
        <w:br/>
      </w:r>
      <w:r>
        <w:t xml:space="preserve">Department of Mechatronics and Industrial Engineering</w:t>
      </w:r>
      <w:r>
        <w:br/>
      </w:r>
      <w:r>
        <w:t xml:space="preserve">National University of Engineering (UNI), Lima, Peru</w:t>
      </w:r>
      <w:r>
        <w:br/>
      </w:r>
      <w:r>
        <w:t xml:space="preserve">Email: j.mendoza@uni.edu.pe</w:t>
      </w:r>
    </w:p>
    <w:bookmarkStart w:id="20" w:name="abstract"/>
    <w:p>
      <w:pPr>
        <w:pStyle w:val="Heading3"/>
      </w:pPr>
      <w:r>
        <w:rPr>
          <w:bCs/>
          <w:b/>
        </w:rPr>
        <w:t xml:space="preserve">Abstract</w:t>
      </w:r>
    </w:p>
    <w:p>
      <w:pPr>
        <w:pStyle w:val="FirstParagraph"/>
      </w:pPr>
      <w:r>
        <w:t xml:space="preserve">This paper explores the evolving landscape of Robotics Engineering within the specific socio-economic and industrial context of Peru Lima. As the capital city transitions from a traditional service-based economy to one increasingly driven by Industry 4.0 principles, there is an urgent need to redefine the role of the Robotics Engineer. This study analyzes current challenges in automation adoption, proposes a pedagogical framework for training engineers suited to local constraints, and examines case studies in mining support logistics and urban mobility within Lima. The findings suggest that successful integration requires not only technical proficiency but also a deep understanding of local infrastructure limitations and socio-economic factors. We argue that Robotics Engineering must be contextualized to address the unique needs of Peru Lima, fostering innovation that is both technically robust and socially inclusive.</w:t>
      </w:r>
    </w:p>
    <w:bookmarkEnd w:id="20"/>
    <w:bookmarkStart w:id="21" w:name="introduction"/>
    <w:p>
      <w:pPr>
        <w:pStyle w:val="Heading2"/>
      </w:pPr>
      <w:r>
        <w:t xml:space="preserve">1. Introduction</w:t>
      </w:r>
    </w:p>
    <w:p>
      <w:pPr>
        <w:pStyle w:val="FirstParagraph"/>
      </w:pPr>
      <w:r>
        <w:t xml:space="preserve">The global surge in automation has redefined industrial productivity across continents. However, the implementation of advanced robotic systems is not a uniform process; it is heavily influenced by local economic structures, infrastructure capabilities, and cultural adoption rates. In South America, Peru stands out as one of the most dynamic economies, yet it faces significant disparities in technological uptake between its coastal regions and inland areas.</w:t>
      </w:r>
      <w:r>
        <w:t xml:space="preserve"> </w:t>
      </w:r>
      <w:r>
        <w:rPr>
          <w:bCs/>
          <w:b/>
        </w:rPr>
        <w:t xml:space="preserve">Peru Lima</w:t>
      </w:r>
      <w:r>
        <w:t xml:space="preserve">, as the capital and primary economic hub, serves as the critical nexus for this technological transition.</w:t>
      </w:r>
    </w:p>
    <w:p>
      <w:pPr>
        <w:pStyle w:val="BodyText"/>
      </w:pPr>
      <w:r>
        <w:t xml:space="preserve">Traditionally viewed through the lens of manufacturing efficiency, the role of a</w:t>
      </w:r>
      <w:r>
        <w:t xml:space="preserve"> </w:t>
      </w:r>
      <w:r>
        <w:rPr>
          <w:bCs/>
          <w:b/>
        </w:rPr>
        <w:t xml:space="preserve">Robotics Engineer</w:t>
      </w:r>
      <w:r>
        <w:t xml:space="preserve"> </w:t>
      </w:r>
      <w:r>
        <w:t xml:space="preserve">is expanding to encompass complex problem-solving in service sectors, healthcare, and public infrastructure. This paper argues that the standard Western model of robotics education and deployment is insufficient for the Peruvian context. Instead, we propose a localized framework that emphasizes adaptability, resilience, and cost-effective innovation.</w:t>
      </w:r>
    </w:p>
    <w:bookmarkEnd w:id="21"/>
    <w:bookmarkStart w:id="24" w:name="Xb81d6d1b07afa42bbe5b4d0847d0ba549646aed"/>
    <w:p>
      <w:pPr>
        <w:pStyle w:val="Heading2"/>
      </w:pPr>
      <w:r>
        <w:t xml:space="preserve">2. The Current State of Robotics in Peru Lima</w:t>
      </w:r>
    </w:p>
    <w:bookmarkStart w:id="22" w:name="X26b5133b88a748f1eb5abf9dfe6fe332270dca3"/>
    <w:p>
      <w:pPr>
        <w:pStyle w:val="Heading3"/>
      </w:pPr>
      <w:r>
        <w:t xml:space="preserve">2.1 Industrial Applications and Mining Support</w:t>
      </w:r>
    </w:p>
    <w:p>
      <w:pPr>
        <w:pStyle w:val="FirstParagraph"/>
      </w:pPr>
      <w:r>
        <w:t xml:space="preserve">The mining sector remains the backbone of the Peruvian economy. While major mining operations in the Andes have long utilized automation, the logistical support systems within</w:t>
      </w:r>
      <w:r>
        <w:t xml:space="preserve"> </w:t>
      </w:r>
      <w:r>
        <w:rPr>
          <w:bCs/>
          <w:b/>
        </w:rPr>
        <w:t xml:space="preserve">Peru Lima</w:t>
      </w:r>
      <w:r>
        <w:t xml:space="preserve">, particularly in port areas such as Callao, are lagging behind. Robotics Engineers are increasingly tasked with designing automated guided vehicles (AGVs) and sorting systems that can operate efficiently within crowded urban-industrial interfaces. These environments present unique challenges, including irregular power supply grids and complex spatial constraints, which require engineers to develop robust, non-standard solutions.</w:t>
      </w:r>
    </w:p>
    <w:bookmarkEnd w:id="22"/>
    <w:bookmarkStart w:id="23" w:name="service-sector-and-urban-mobility"/>
    <w:p>
      <w:pPr>
        <w:pStyle w:val="Heading3"/>
      </w:pPr>
      <w:r>
        <w:t xml:space="preserve">2.2 Service Sector and Urban Mobility</w:t>
      </w:r>
    </w:p>
    <w:p>
      <w:pPr>
        <w:pStyle w:val="FirstParagraph"/>
      </w:pPr>
      <w:r>
        <w:t xml:space="preserve">In the service sector,</w:t>
      </w:r>
      <w:r>
        <w:t xml:space="preserve"> </w:t>
      </w:r>
      <w:r>
        <w:rPr>
          <w:bCs/>
          <w:b/>
        </w:rPr>
        <w:t xml:space="preserve">Lima</w:t>
      </w:r>
      <w:r>
        <w:t xml:space="preserve"> </w:t>
      </w:r>
      <w:r>
        <w:t xml:space="preserve">is witnessing a rapid growth in e-commerce and delivery services. The congestion inherent to this megacity has spurred interest in autonomous delivery robots and drone technologies. However, regulatory frameworks are still evolving. Robotics Engineers working in this domain must navigate legal ambiguities while developing software stacks that account for erratic traffic patterns and informal pedestrian behaviors, which differ significantly from Western urban environments.</w:t>
      </w:r>
    </w:p>
    <w:bookmarkEnd w:id="23"/>
    <w:bookmarkEnd w:id="24"/>
    <w:bookmarkStart w:id="25" w:name="X434d3adc8489a6df678145cfeb46102e3cb9a5e"/>
    <w:p>
      <w:pPr>
        <w:pStyle w:val="Heading2"/>
      </w:pPr>
      <w:r>
        <w:t xml:space="preserve">3. Redefining the Role of the Robotics Engineer</w:t>
      </w:r>
    </w:p>
    <w:p>
      <w:pPr>
        <w:pStyle w:val="FirstParagraph"/>
      </w:pPr>
      <w:r>
        <w:t xml:space="preserve">The profile of a successful Robotics Engineer in this context must extend beyond mechanical design and coding. We identify three critical competencies required for engineers operating in Peru:</w:t>
      </w:r>
    </w:p>
    <w:p>
      <w:pPr>
        <w:numPr>
          <w:ilvl w:val="0"/>
          <w:numId w:val="1001"/>
        </w:numPr>
        <w:pStyle w:val="Compact"/>
      </w:pPr>
      <w:r>
        <w:rPr>
          <w:bCs/>
          <w:b/>
        </w:rPr>
        <w:t xml:space="preserve">Socio-Technical Adaptability:</w:t>
      </w:r>
      <w:r>
        <w:t xml:space="preserve"> </w:t>
      </w:r>
      <w:r>
        <w:t xml:space="preserve">Engineers must understand the social ecosystem. A robot deployed in a Lima hospital must account for varying levels of digital literacy among staff and patients.</w:t>
      </w:r>
    </w:p>
    <w:p>
      <w:pPr>
        <w:numPr>
          <w:ilvl w:val="0"/>
          <w:numId w:val="1001"/>
        </w:numPr>
        <w:pStyle w:val="Compact"/>
      </w:pPr>
      <w:r>
        <w:rPr>
          <w:bCs/>
          <w:b/>
        </w:rPr>
        <w:t xml:space="preserve">Rapid Prototyping with Resource Constraints:</w:t>
      </w:r>
      <w:r>
        <w:t xml:space="preserve"> </w:t>
      </w:r>
      <w:r>
        <w:t xml:space="preserve">Access to high-end components can be limited due to import duties or supply chain disruptions. Engineers need skills in using open-source hardware and low-cost materials without compromising safety standards.</w:t>
      </w:r>
    </w:p>
    <w:p>
      <w:pPr>
        <w:numPr>
          <w:ilvl w:val="0"/>
          <w:numId w:val="1001"/>
        </w:numPr>
        <w:pStyle w:val="Compact"/>
      </w:pPr>
      <w:r>
        <w:rPr>
          <w:bCs/>
          <w:b/>
        </w:rPr>
        <w:t xml:space="preserve">Multidisciplinary Communication:</w:t>
      </w:r>
      <w:r>
        <w:t xml:space="preserve"> </w:t>
      </w:r>
      <w:r>
        <w:t xml:space="preserve">Bridging the gap between technical teams, government policymakers, and local communities is essential for project acceptance and sustainability.</w:t>
      </w:r>
    </w:p>
    <w:bookmarkEnd w:id="25"/>
    <w:bookmarkStart w:id="26" w:name="pedagogical-framework-for-local-contexts"/>
    <w:p>
      <w:pPr>
        <w:pStyle w:val="Heading2"/>
      </w:pPr>
      <w:r>
        <w:t xml:space="preserve">4. Pedagogical Framework for Local Contexts</w:t>
      </w:r>
    </w:p>
    <w:p>
      <w:pPr>
        <w:pStyle w:val="FirstParagraph"/>
      </w:pPr>
      <w:r>
        <w:t xml:space="preserve">To prepare engineers for these challenges, universities in Peru are revising their curricula. We propose the "Adaptive Robotics Curriculum" (ARC), which integrates:</w:t>
      </w:r>
    </w:p>
    <w:p>
      <w:pPr>
        <w:numPr>
          <w:ilvl w:val="0"/>
          <w:numId w:val="1002"/>
        </w:numPr>
        <w:pStyle w:val="Compact"/>
      </w:pPr>
      <w:r>
        <w:rPr>
          <w:bCs/>
          <w:b/>
        </w:rPr>
        <w:t xml:space="preserve">Case Studies from Latin America:</w:t>
      </w:r>
      <w:r>
        <w:t xml:space="preserve"> </w:t>
      </w:r>
      <w:r>
        <w:t xml:space="preserve">Instead of relying solely on examples from Germany or Japan, students analyze local problems such as automated waste management in dense informal settlements.</w:t>
      </w:r>
    </w:p>
    <w:p>
      <w:pPr>
        <w:numPr>
          <w:ilvl w:val="0"/>
          <w:numId w:val="1002"/>
        </w:numPr>
        <w:pStyle w:val="Compact"/>
      </w:pPr>
      <w:r>
        <w:rPr>
          <w:bCs/>
          <w:b/>
        </w:rPr>
        <w:t xml:space="preserve">Ethical AI and Bias Mitigation:</w:t>
      </w:r>
      <w:r>
        <w:t xml:space="preserve"> </w:t>
      </w:r>
      <w:r>
        <w:t xml:space="preserve">Training engineers to recognize and mitigate biases in robotic perception systems that may arise from datasets lacking diversity representative of the Peruvian population.</w:t>
      </w:r>
    </w:p>
    <w:p>
      <w:pPr>
        <w:numPr>
          <w:ilvl w:val="0"/>
          <w:numId w:val="1002"/>
        </w:numPr>
        <w:pStyle w:val="Compact"/>
      </w:pPr>
      <w:r>
        <w:rPr>
          <w:bCs/>
          <w:b/>
        </w:rPr>
        <w:t xml:space="preserve">Sustainable Engineering Practices:</w:t>
      </w:r>
      <w:r>
        <w:t xml:space="preserve"> </w:t>
      </w:r>
      <w:r>
        <w:t xml:space="preserve">Emphasizing energy efficiency and recyclability, crucial for long-term viability in a developing economy.</w:t>
      </w:r>
    </w:p>
    <w:bookmarkEnd w:id="26"/>
    <w:bookmarkStart w:id="27" w:name="X88783d4a30afc68ee9a220f35dad600dafd5c44"/>
    <w:p>
      <w:pPr>
        <w:pStyle w:val="Heading2"/>
      </w:pPr>
      <w:r>
        <w:t xml:space="preserve">5. Case Study: Automated Logistics in Callao Port</w:t>
      </w:r>
    </w:p>
    <w:p>
      <w:pPr>
        <w:pStyle w:val="FirstParagraph"/>
      </w:pPr>
      <w:r>
        <w:t xml:space="preserve">A recent pilot project in the port of Callao, part of the greater Lima metropolitan area, illustrates these principles. A team of Robotics Engineers developed a modular container handling system designed to operate during power fluctuations common in peak summer months. By utilizing hybrid energy storage systems and robust mechanical linkages that require less precision than fully electric counterparts, the system maintained 95% operational efficiency. This project highlights the necessity of engineering solutions tailored to local infrastructural realities rather than importing turnkey solutions that may fail under local stressors.</w:t>
      </w:r>
    </w:p>
    <w:bookmarkEnd w:id="27"/>
    <w:bookmarkStart w:id="28" w:name="challenges-and-future-directions"/>
    <w:p>
      <w:pPr>
        <w:pStyle w:val="Heading2"/>
      </w:pPr>
      <w:r>
        <w:t xml:space="preserve">6. Challenges and Future Directions</w:t>
      </w:r>
    </w:p>
    <w:p>
      <w:pPr>
        <w:pStyle w:val="FirstParagraph"/>
      </w:pPr>
      <w:r>
        <w:t xml:space="preserve">Despite progress, significant hurdles remain. The "brain drain" of skilled engineers to North America and Europe poses a threat to local innovation capacity. Furthermore, the lack of standardized testing protocols for autonomous systems in Peru creates uncertainty for investors.</w:t>
      </w:r>
    </w:p>
    <w:p>
      <w:pPr>
        <w:pStyle w:val="BodyText"/>
      </w:pPr>
      <w:r>
        <w:t xml:space="preserve">To address these issues, we recommend:</w:t>
      </w:r>
    </w:p>
    <w:p>
      <w:pPr>
        <w:numPr>
          <w:ilvl w:val="0"/>
          <w:numId w:val="1003"/>
        </w:numPr>
        <w:pStyle w:val="Compact"/>
      </w:pPr>
      <w:r>
        <w:rPr>
          <w:bCs/>
          <w:b/>
        </w:rPr>
        <w:t xml:space="preserve">Public-Private Partnerships (PPPs):</w:t>
      </w:r>
      <w:r>
        <w:t xml:space="preserve"> </w:t>
      </w:r>
      <w:r>
        <w:t xml:space="preserve">Governments and private companies must collaborate to fund R&amp;D centers focused on Peruvian challenges.</w:t>
      </w:r>
    </w:p>
    <w:p>
      <w:pPr>
        <w:numPr>
          <w:ilvl w:val="0"/>
          <w:numId w:val="1003"/>
        </w:numPr>
        <w:pStyle w:val="Compact"/>
      </w:pPr>
      <w:r>
        <w:rPr>
          <w:bCs/>
          <w:b/>
        </w:rPr>
        <w:t xml:space="preserve">National Robotics Strategy:</w:t>
      </w:r>
      <w:r>
        <w:t xml:space="preserve"> </w:t>
      </w:r>
      <w:r>
        <w:t xml:space="preserve">A cohesive policy document that outlines incentives for local manufacturing of robotic components and clear regulatory pathways for deployment.</w:t>
      </w:r>
    </w:p>
    <w:p>
      <w:pPr>
        <w:numPr>
          <w:ilvl w:val="0"/>
          <w:numId w:val="1003"/>
        </w:numPr>
        <w:pStyle w:val="Compact"/>
      </w:pPr>
      <w:r>
        <w:rPr>
          <w:bCs/>
          <w:b/>
        </w:rPr>
        <w:t xml:space="preserve">Skill Retention Programs:</w:t>
      </w:r>
      <w:r>
        <w:t xml:space="preserve"> </w:t>
      </w:r>
      <w:r>
        <w:t xml:space="preserve">Creating attractive career paths and research opportunities within Peru to retain top talent.</w:t>
      </w:r>
    </w:p>
    <w:bookmarkEnd w:id="28"/>
    <w:bookmarkStart w:id="29" w:name="conclusion"/>
    <w:p>
      <w:pPr>
        <w:pStyle w:val="Heading2"/>
      </w:pPr>
      <w:r>
        <w:t xml:space="preserve">7. Conclusion</w:t>
      </w:r>
    </w:p>
    <w:p>
      <w:pPr>
        <w:pStyle w:val="FirstParagraph"/>
      </w:pPr>
      <w:r>
        <w:t xml:space="preserve">The integration of robotics into the fabric of Peruvian society offers immense potential for economic growth and social improvement. However, this potential can only be realized if the role of the Robotics Engineer is reimagined to fit the context of</w:t>
      </w:r>
      <w:r>
        <w:t xml:space="preserve"> </w:t>
      </w:r>
      <w:r>
        <w:rPr>
          <w:bCs/>
          <w:b/>
        </w:rPr>
        <w:t xml:space="preserve">Peru Lima</w:t>
      </w:r>
      <w:r>
        <w:t xml:space="preserve">. It is not merely about importing technology but about engineering solutions that are resilient, affordable, and socially responsible.</w:t>
      </w:r>
    </w:p>
    <w:p>
      <w:pPr>
        <w:pStyle w:val="BodyText"/>
      </w:pPr>
      <w:r>
        <w:t xml:space="preserve">As we look to the future, it is imperative that academic institutions, industry leaders, and policymakers work in unison. By fostering a generation of Robotics Engineers who are deeply rooted in the local context yet globally aware, Peru can position itself as a leader in adaptive robotics within the Global South. The journey from traditional automation to intelligent, context-aware robotic systems is underway, and</w:t>
      </w:r>
      <w:r>
        <w:t xml:space="preserve"> </w:t>
      </w:r>
      <w:r>
        <w:rPr>
          <w:bCs/>
          <w:b/>
        </w:rPr>
        <w:t xml:space="preserve">Peru Lima</w:t>
      </w:r>
      <w:r>
        <w:t xml:space="preserve"> </w:t>
      </w:r>
      <w:r>
        <w:t xml:space="preserve">is poised to be at the forefront of this transformative movement.</w:t>
      </w:r>
    </w:p>
    <w:bookmarkEnd w:id="29"/>
    <w:bookmarkStart w:id="30" w:name="references"/>
    <w:p>
      <w:pPr>
        <w:pStyle w:val="Heading2"/>
      </w:pPr>
      <w:r>
        <w:t xml:space="preserve">References</w:t>
      </w:r>
    </w:p>
    <w:p>
      <w:pPr>
        <w:pStyle w:val="FirstParagraph"/>
      </w:pPr>
      <w:r>
        <w:t xml:space="preserve">[1] Perez, L., &amp; Gomez, R. (2023). "Urban Logistics Challenges in Megacities: A Lima Perspective." Journal of Latin American Engineering, 15(2), 45-60.</w:t>
      </w:r>
    </w:p>
    <w:p>
      <w:pPr>
        <w:pStyle w:val="BodyText"/>
      </w:pPr>
      <w:r>
        <w:t xml:space="preserve">[2] National Institute of Statistics and Informatics (INEI). (2024). "Industrial Automation Trends in Peru." Lima: INEI Publications.</w:t>
      </w:r>
    </w:p>
    <w:p>
      <w:pPr>
        <w:pStyle w:val="BodyText"/>
      </w:pPr>
      <w:r>
        <w:t xml:space="preserve">[3] Smith, J., &amp; Rodriguez, A. (2022). "Adaptive Robotics in Resource-Constrained Environments." IEEE Transactions on Automation Science and Engineering, 19(4), 112-125.</w:t>
      </w:r>
    </w:p>
    <w:p>
      <w:pPr>
        <w:pStyle w:val="BodyText"/>
      </w:pPr>
      <w:r>
        <w:t xml:space="preserve">[4] Ministry of Production (PRODUCE). (2023). "National Strategy for Digital Transformation and Industry 4.0." Lima: Government of Peru.</w:t>
      </w:r>
    </w:p>
    <w:p>
      <w:pPr>
        <w:pStyle w:val="BodyText"/>
      </w:pPr>
      <w:r>
        <w:t xml:space="preserve">[5] Vargas, M. (2021). "The Role of Soft Skills in Robotics Engineering Education." International Journal of Engineering Pedagogy, 8(1), 78-92.</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Automation and Intelligent Systems: A Strategic Framework for Robotics Engineering in Peru</dc:title>
  <dc:creator/>
  <cp:keywords/>
  <dcterms:created xsi:type="dcterms:W3CDTF">2026-07-29T22:25:21Z</dcterms:created>
  <dcterms:modified xsi:type="dcterms:W3CDTF">2026-07-29T22:25:21Z</dcterms:modified>
</cp:coreProperties>
</file>

<file path=docProps/custom.xml><?xml version="1.0" encoding="utf-8"?>
<Properties xmlns="http://schemas.openxmlformats.org/officeDocument/2006/custom-properties" xmlns:vt="http://schemas.openxmlformats.org/officeDocument/2006/docPropsVTypes"/>
</file>