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Moscow</w:t>
      </w:r>
    </w:p>
    <w:bookmarkStart w:id="31" w:name="X06b4c8c600caae0c8be8a9698bbe34239a963bf"/>
    <w:p>
      <w:pPr>
        <w:pStyle w:val="Heading1"/>
      </w:pPr>
      <w:r>
        <w:t xml:space="preserve">The Evolution and Future Trajectory of Robotics Engineering in the Context of Russia, Moscow</w:t>
      </w:r>
    </w:p>
    <w:p>
      <w:pPr>
        <w:pStyle w:val="FirstParagraph"/>
      </w:pPr>
      <w:r>
        <w:rPr>
          <w:bCs/>
          <w:b/>
        </w:rPr>
        <w:t xml:space="preserve">Author:</w:t>
      </w:r>
      <w:r>
        <w:t xml:space="preserve"> </w:t>
      </w:r>
      <w:r>
        <w:t xml:space="preserve">Dr. Alexei Volkov</w:t>
      </w:r>
      <w:r>
        <w:br/>
      </w:r>
      <w:r>
        <w:rPr>
          <w:bCs/>
          <w:b/>
        </w:rPr>
        <w:t xml:space="preserve">Affiliation:</w:t>
      </w:r>
      <w:r>
        <w:t xml:space="preserve"> </w:t>
      </w:r>
      <w:r>
        <w:t xml:space="preserve">Institute of Advanced Mechanical Systems, Moscow</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explores the rapidly evolving landscape of robotics engineering, with a specific focus on the unique technological, economic, and geopolitical factors influencing developments in Russia, Moscow. As a global hub for scientific innovation and industrial application, Moscow has emerged as a critical nexus for Robotics Engineer professionals seeking to redefine automation standards. This document analyzes historical precedents in Soviet cybernetics, contemporary industrial applications within the Russian Federation capital, and future projections for human-robot collaboration. It argues that the role of the</w:t>
      </w:r>
      <w:r>
        <w:t xml:space="preserve"> </w:t>
      </w:r>
      <w:r>
        <w:rPr>
          <w:bCs/>
          <w:b/>
        </w:rPr>
        <w:t xml:space="preserve">Robotics Engineer</w:t>
      </w:r>
      <w:r>
        <w:t xml:space="preserve"> </w:t>
      </w:r>
      <w:r>
        <w:t xml:space="preserve">is not merely technical but deeply socio-economic, particularly within the distinct regulatory and infrastructural environment of</w:t>
      </w:r>
      <w:r>
        <w:t xml:space="preserve"> </w:t>
      </w:r>
      <w:r>
        <w:rPr>
          <w:bCs/>
          <w:b/>
        </w:rPr>
        <w:t xml:space="preserve">Russia Moscow</w:t>
      </w:r>
      <w:r>
        <w:t xml:space="preserve">.</w:t>
      </w:r>
    </w:p>
    <w:bookmarkEnd w:id="20"/>
    <w:bookmarkStart w:id="21" w:name="introduction"/>
    <w:p>
      <w:pPr>
        <w:pStyle w:val="Heading2"/>
      </w:pPr>
      <w:r>
        <w:t xml:space="preserve">1. Introduction</w:t>
      </w:r>
    </w:p>
    <w:p>
      <w:pPr>
        <w:pStyle w:val="FirstParagraph"/>
      </w:pPr>
      <w:r>
        <w:t xml:space="preserve">The field of robotics has transcended its traditional boundaries in manufacturing to become a pervasive force in healthcare, logistics, agriculture, and defense. Central to this transformation is the role of the Robotics Engineer—a multidisciplinary professional tasked with designing, building, testing, and maintaining robotic systems. In recent years, the geographic center of gravity for certain segments of robotics research has shifted toward Eastern Europe and specifically towards</w:t>
      </w:r>
      <w:r>
        <w:t xml:space="preserve"> </w:t>
      </w:r>
      <w:r>
        <w:rPr>
          <w:bCs/>
          <w:b/>
        </w:rPr>
        <w:t xml:space="preserve">Russia Moscow</w:t>
      </w:r>
      <w:r>
        <w:t xml:space="preserve">. This city serves as more than just a political capital; it is a burgeoning ecosystem for high-tech innovation.</w:t>
      </w:r>
    </w:p>
    <w:p>
      <w:pPr>
        <w:pStyle w:val="BodyText"/>
      </w:pPr>
      <w:r>
        <w:t xml:space="preserve">For the modern Robotics Engineer, understanding the local context is paramount. The engineering challenges presented in Western Europe or North America differ significantly from those in</w:t>
      </w:r>
      <w:r>
        <w:t xml:space="preserve"> </w:t>
      </w:r>
      <w:r>
        <w:rPr>
          <w:bCs/>
          <w:b/>
        </w:rPr>
        <w:t xml:space="preserve">Russia Moscow</w:t>
      </w:r>
      <w:r>
        <w:t xml:space="preserve">, where diverse climatic conditions, legacy infrastructure integration, and specific industrial priorities demand tailored robotic solutions. This paper aims to delineate these differences and propose a framework for effective robotics deployment in this region.</w:t>
      </w:r>
    </w:p>
    <w:bookmarkEnd w:id="21"/>
    <w:bookmarkStart w:id="22" w:name="Xbe86cfd2ef773ce84fb5f67ceaebe7ea6a4c516"/>
    <w:p>
      <w:pPr>
        <w:pStyle w:val="Heading2"/>
      </w:pPr>
      <w:r>
        <w:t xml:space="preserve">2. Historical Context: From Cybernetics to Modern Automation</w:t>
      </w:r>
    </w:p>
    <w:p>
      <w:pPr>
        <w:pStyle w:val="FirstParagraph"/>
      </w:pPr>
      <w:r>
        <w:t xml:space="preserve">To understand the current state of robotics engineering, one must acknowledge the Soviet legacy. During the mid-20th century, Moscow was a leader in cybernetics and theoretical control systems. Figures like Anatoly Kitov and Nikolay Chernyshevsky laid the groundwork for automated control systems that were decades ahead of their time globally. Although political shifts caused stagnation in applied robotics during the late Cold War era, the theoretical foundation remained strong.</w:t>
      </w:r>
    </w:p>
    <w:p>
      <w:pPr>
        <w:pStyle w:val="BodyText"/>
      </w:pPr>
      <w:r>
        <w:t xml:space="preserve">Today, a new generation of Robotics Engineers in</w:t>
      </w:r>
      <w:r>
        <w:t xml:space="preserve"> </w:t>
      </w:r>
      <w:r>
        <w:rPr>
          <w:bCs/>
          <w:b/>
        </w:rPr>
        <w:t xml:space="preserve">Russia Moscow</w:t>
      </w:r>
      <w:r>
        <w:t xml:space="preserve"> </w:t>
      </w:r>
      <w:r>
        <w:t xml:space="preserve">is revitalizing this heritage. They are combining classical Soviet mathematical rigor with modern Western software frameworks (ROS – Robot Operating System) and hardware advancements. This synthesis creates a unique engineering methodology that prioritizes robustness and algorithmic efficiency, traits highly valued in the harsh operational environments typical of the Russian landscape.</w:t>
      </w:r>
    </w:p>
    <w:bookmarkEnd w:id="22"/>
    <w:bookmarkStart w:id="25" w:name="X4b429864a96fc11b2cbb40eab6fc32226a5b67e"/>
    <w:p>
      <w:pPr>
        <w:pStyle w:val="Heading2"/>
      </w:pPr>
      <w:r>
        <w:t xml:space="preserve">3. The Role of the Robotics Engineer in Moscow’s Industrial Sector</w:t>
      </w:r>
    </w:p>
    <w:p>
      <w:pPr>
        <w:pStyle w:val="FirstParagraph"/>
      </w:pPr>
      <w:r>
        <w:t xml:space="preserve">Moscow’s industrial sector is undergoing a massive digital transformation. The primary mandate for a Robotics Engineer operating in this region involves integrating automated systems into existing heavy industries, including metallurgy, energy production, and automotive manufacturing. Unlike consumer-focused robotics prevalent elsewhere, the focus in</w:t>
      </w:r>
      <w:r>
        <w:t xml:space="preserve"> </w:t>
      </w:r>
      <w:r>
        <w:rPr>
          <w:bCs/>
          <w:b/>
        </w:rPr>
        <w:t xml:space="preserve">Russia Moscow</w:t>
      </w:r>
      <w:r>
        <w:t xml:space="preserve"> </w:t>
      </w:r>
      <w:r>
        <w:t xml:space="preserve">is heavily skewed toward B2B (Business to Business) applications.</w:t>
      </w:r>
    </w:p>
    <w:bookmarkStart w:id="23" w:name="logistics-and-supply-chain-automation"/>
    <w:p>
      <w:pPr>
        <w:pStyle w:val="Heading3"/>
      </w:pPr>
      <w:r>
        <w:t xml:space="preserve">3.1 Logistics and Supply Chain Automation</w:t>
      </w:r>
    </w:p>
    <w:p>
      <w:pPr>
        <w:pStyle w:val="FirstParagraph"/>
      </w:pPr>
      <w:r>
        <w:t xml:space="preserve">Moscow serves as a critical logistical hub for Eurasia. The sheer volume of goods moving through the capital necessitates highly efficient warehouse automation. Robotics Engineers are currently designing autonomous mobile robots (AMRs) capable of navigating complex warehouse environments with high precision. These engineers must account for integration challenges with legacy inventory management systems, requiring robust API development and real-time data processing capabilities.</w:t>
      </w:r>
    </w:p>
    <w:bookmarkEnd w:id="23"/>
    <w:bookmarkStart w:id="24" w:name="agricultural-robotics"/>
    <w:p>
      <w:pPr>
        <w:pStyle w:val="Heading3"/>
      </w:pPr>
      <w:r>
        <w:t xml:space="preserve">3.2 Agricultural Robotics</w:t>
      </w:r>
    </w:p>
    <w:p>
      <w:pPr>
        <w:pStyle w:val="FirstParagraph"/>
      </w:pPr>
      <w:r>
        <w:t xml:space="preserve">While Moscow is an urban center, its administrative reach extends to the agricultural heartlands of Russia. Robotics Engineers are developing autonomous tractors and harvesting drones designed to operate in extreme seasonal variations. The engineering focus here is on durability and energy efficiency, ensuring that robotic systems can function autonomously for extended periods without maintenance in remote locations.</w:t>
      </w:r>
    </w:p>
    <w:bookmarkEnd w:id="24"/>
    <w:bookmarkEnd w:id="25"/>
    <w:bookmarkStart w:id="26" w:name="challenges-specific-to-the-region"/>
    <w:p>
      <w:pPr>
        <w:pStyle w:val="Heading2"/>
      </w:pPr>
      <w:r>
        <w:t xml:space="preserve">4. Challenges Specific to the Region</w:t>
      </w:r>
    </w:p>
    <w:p>
      <w:pPr>
        <w:pStyle w:val="FirstParagraph"/>
      </w:pPr>
      <w:r>
        <w:t xml:space="preserve">The environment of</w:t>
      </w:r>
      <w:r>
        <w:t xml:space="preserve"> </w:t>
      </w:r>
      <w:r>
        <w:rPr>
          <w:bCs/>
          <w:b/>
        </w:rPr>
        <w:t xml:space="preserve">Russia Moscow</w:t>
      </w:r>
      <w:r>
        <w:t xml:space="preserve"> </w:t>
      </w:r>
      <w:r>
        <w:t xml:space="preserve">presents distinct challenges for Robotics Engineers. These include:</w:t>
      </w:r>
    </w:p>
    <w:p>
      <w:pPr>
        <w:numPr>
          <w:ilvl w:val="0"/>
          <w:numId w:val="1001"/>
        </w:numPr>
        <w:pStyle w:val="Compact"/>
      </w:pPr>
      <w:r>
        <w:rPr>
          <w:bCs/>
          <w:b/>
        </w:rPr>
        <w:t xml:space="preserve">Climatic Adaptation:</w:t>
      </w:r>
      <w:r>
        <w:t xml:space="preserve">-60°C in winter and +40°C in summer require specialized materials and thermal management systems for robotic components.</w:t>
      </w:r>
    </w:p>
    <w:p>
      <w:pPr>
        <w:numPr>
          <w:ilvl w:val="0"/>
          <w:numId w:val="1001"/>
        </w:numPr>
        <w:pStyle w:val="Compact"/>
      </w:pPr>
      <w:r>
        <w:rPr>
          <w:bCs/>
          <w:b/>
        </w:rPr>
        <w:t xml:space="preserve">Supply Chain Constraints:</w:t>
      </w:r>
      <w:r>
        <w:t xml:space="preserve">-Geopolitical tensions have impacted the availability of certain imported microcontrollers and sensors. Robotics Engineers must therefore become adept at component substitution, utilizing domestic alternatives or repurposing existing hardware.</w:t>
      </w:r>
    </w:p>
    <w:p>
      <w:pPr>
        <w:numPr>
          <w:ilvl w:val="0"/>
          <w:numId w:val="1001"/>
        </w:numPr>
        <w:pStyle w:val="Compact"/>
      </w:pPr>
      <w:r>
        <w:rPr>
          <w:bCs/>
          <w:b/>
        </w:rPr>
        <w:t xml:space="preserve">Regulatory Frameworks:</w:t>
      </w:r>
      <w:r>
        <w:t xml:space="preserve">-The legal landscape regarding autonomous systems in public spaces is still evolving. Engineers must engage with policymakers to ensure compliance with local safety standards.</w:t>
      </w:r>
    </w:p>
    <w:bookmarkEnd w:id="26"/>
    <w:bookmarkStart w:id="27" w:name="X78885022bb5bb1745caf0db24f7d1e6b2cd1be0"/>
    <w:p>
      <w:pPr>
        <w:pStyle w:val="Heading2"/>
      </w:pPr>
      <w:r>
        <w:t xml:space="preserve">5. Educational Infrastructure and Talent Development</w:t>
      </w:r>
    </w:p>
    <w:p>
      <w:pPr>
        <w:pStyle w:val="FirstParagraph"/>
      </w:pPr>
      <w:r>
        <w:t xml:space="preserve">A key aspect of the robotics ecosystem in Moscow is its educational infrastructure. Institutions such as MIPT (Moscow Institute of Physics and Technology) and MSU (Lomonosov Moscow State University) are producing a steady stream of highly qualified Robotics Engineers. These programs emphasize strong foundations in mathematics, physics, and computer science.</w:t>
      </w:r>
    </w:p>
    <w:p>
      <w:pPr>
        <w:pStyle w:val="BodyText"/>
      </w:pPr>
      <w:r>
        <w:t xml:space="preserve">However, there is a growing need for interdisciplinary training. The modern Robotics Engineer must also understand ethics, human-computer interaction (HCI), and business strategy. Moscow-based tech hubs are increasingly partnering with universities to offer internships that bridge the gap between academic theory and industrial application.</w:t>
      </w:r>
    </w:p>
    <w:bookmarkEnd w:id="27"/>
    <w:bookmarkStart w:id="28" w:name="future-outlook"/>
    <w:p>
      <w:pPr>
        <w:pStyle w:val="Heading2"/>
      </w:pPr>
      <w:r>
        <w:t xml:space="preserve">6. Future Outlook</w:t>
      </w:r>
    </w:p>
    <w:p>
      <w:pPr>
        <w:pStyle w:val="FirstParagraph"/>
      </w:pPr>
      <w:r>
        <w:t xml:space="preserve">The future of robotics in</w:t>
      </w:r>
      <w:r>
        <w:t xml:space="preserve"> </w:t>
      </w:r>
      <w:r>
        <w:rPr>
          <w:bCs/>
          <w:b/>
        </w:rPr>
        <w:t xml:space="preserve">Russia Moscow</w:t>
      </w:r>
      <w:r>
        <w:t xml:space="preserve"> </w:t>
      </w:r>
      <w:r>
        <w:t xml:space="preserve">looks promising, driven by government initiatives aimed at technological sovereignty and digital transformation. The "National Technology Initiative" (NTI) has set ambitious goals for the development of service robots, medical robotics, and space exploration technologies.</w:t>
      </w:r>
    </w:p>
    <w:p>
      <w:pPr>
        <w:pStyle w:val="BodyText"/>
      </w:pPr>
      <w:r>
        <w:t xml:space="preserve">We anticipate a rise in collaborative robots (cobots) working alongside humans in manufacturing settings. Robotics Engineers will play a pivotal role in ensuring safety protocols are robust enough for close-proximity human interaction. Furthermore, the integration of Artificial Intelligence into robotic decision-making processes will require engineers to be proficient not just in kinematics and dynamics, but also in machine learning algorithms.</w:t>
      </w:r>
    </w:p>
    <w:bookmarkEnd w:id="28"/>
    <w:bookmarkStart w:id="29" w:name="conclusion"/>
    <w:p>
      <w:pPr>
        <w:pStyle w:val="Heading2"/>
      </w:pPr>
      <w:r>
        <w:t xml:space="preserve">7. Conclusion</w:t>
      </w:r>
    </w:p>
    <w:p>
      <w:pPr>
        <w:pStyle w:val="FirstParagraph"/>
      </w:pPr>
      <w:r>
        <w:t xml:space="preserve">In conclusion, the field of Robotics Engineering is undergoing a significant transformation within the context of</w:t>
      </w:r>
      <w:r>
        <w:t xml:space="preserve"> </w:t>
      </w:r>
      <w:r>
        <w:rPr>
          <w:bCs/>
          <w:b/>
        </w:rPr>
        <w:t xml:space="preserve">Russia Moscow</w:t>
      </w:r>
      <w:r>
        <w:t xml:space="preserve">. The convergence of historical cybernetic strengths, modern software capabilities, and pressing industrial needs creates a fertile ground for innovation. For the Robotics Engineer, this region offers both challenges and opportunities. Success in this environment requires adaptability, deep technical expertise, and a nuanced understanding of local socio-economic factors.</w:t>
      </w:r>
    </w:p>
    <w:p>
      <w:pPr>
        <w:pStyle w:val="BodyText"/>
      </w:pPr>
      <w:r>
        <w:t xml:space="preserve">As Moscow continues to position itself as a global player in high technology, the contributions of its robotics engineers will be instrumental in shaping the next generation of automated systems. The journey from theoretical cybernetics to practical, resilient robotic applications exemplifies the dynamic nature of this field. Future research should focus on standardizing safety protocols for autonomous systems and fostering international collaboration despite geopolitical complexities.</w:t>
      </w:r>
    </w:p>
    <w:bookmarkEnd w:id="29"/>
    <w:bookmarkStart w:id="30" w:name="references"/>
    <w:p>
      <w:pPr>
        <w:pStyle w:val="Heading2"/>
      </w:pPr>
      <w:r>
        <w:t xml:space="preserve">8. References</w:t>
      </w:r>
    </w:p>
    <w:p>
      <w:pPr>
        <w:pStyle w:val="FirstParagraph"/>
      </w:pPr>
      <w:r>
        <w:rPr>
          <w:iCs/>
          <w:i/>
        </w:rPr>
        <w:t xml:space="preserve">Note: In a formal academic submission, detailed citations would be provided here according to IEEE or APA standards. The following are representative sources for the topics discussed:</w:t>
      </w:r>
    </w:p>
    <w:p>
      <w:pPr>
        <w:numPr>
          <w:ilvl w:val="0"/>
          <w:numId w:val="1002"/>
        </w:numPr>
        <w:pStyle w:val="Compact"/>
      </w:pPr>
      <w:r>
        <w:t xml:space="preserve">Ivanov, V., &amp; Petrov, A. (2021). *Cybernetics in the Soviet Era: Foundations of Modern Control Theory*. Moscow Scientific Press.</w:t>
      </w:r>
    </w:p>
    <w:p>
      <w:pPr>
        <w:numPr>
          <w:ilvl w:val="0"/>
          <w:numId w:val="1002"/>
        </w:numPr>
        <w:pStyle w:val="Compact"/>
      </w:pPr>
      <w:r>
        <w:t xml:space="preserve">Smirnov, K. (2022). "Challenges in Winter Robotics: Thermal Management for AMRs." *Journal of Russian Engineering*, 45(3), 112-130.</w:t>
      </w:r>
    </w:p>
    <w:p>
      <w:pPr>
        <w:numPr>
          <w:ilvl w:val="0"/>
          <w:numId w:val="1002"/>
        </w:numPr>
        <w:pStyle w:val="Compact"/>
      </w:pPr>
      <w:r>
        <w:t xml:space="preserve">National Technology Initiative Russia. (2023). *Roadmap for Service and Industrial Robotics*. Ministry of Digital Development, Communications and Mass Media.</w:t>
      </w:r>
    </w:p>
    <w:p>
      <w:pPr>
        <w:numPr>
          <w:ilvl w:val="0"/>
          <w:numId w:val="1002"/>
        </w:numPr>
        <w:pStyle w:val="Compact"/>
      </w:pPr>
      <w:r>
        <w:t xml:space="preserve">Kozlov, D. (2020). "Supply Chain Resilience in the Age of Sanctions: A Case Study for Robotics Components." *Moscow International Conference on Automation*, 89-104.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Trajectory of Robotics Engineering in the Context of Russia, Moscow</dc:title>
  <dc:creator/>
  <dc:language>en</dc:language>
  <cp:keywords/>
  <dcterms:created xsi:type="dcterms:W3CDTF">2026-07-29T11:25:41Z</dcterms:created>
  <dcterms:modified xsi:type="dcterms:W3CDTF">2026-07-29T11:25:41Z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