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Digital</w:t>
      </w:r>
      <w:r>
        <w:t xml:space="preserve"> </w:t>
      </w:r>
      <w:r>
        <w:t xml:space="preserve">Transformation</w:t>
      </w:r>
    </w:p>
    <w:bookmarkStart w:id="23" w:name="Xccf45d8d60d62ac41c53b99ef0facbdb7387ca0"/>
    <w:p>
      <w:pPr>
        <w:pStyle w:val="Heading1"/>
      </w:pPr>
      <w:r>
        <w:t xml:space="preserve">The Strategic Evolution of the Sales Executive in Saudi Arabia Jeddah: Navigating Vision 2030 and Digital Transformation</w:t>
      </w:r>
    </w:p>
    <w:p>
      <w:pPr>
        <w:pStyle w:val="FirstParagraph"/>
      </w:pPr>
      <w:r>
        <w:t xml:space="preserve">Presented at the International Conference on Business Strategy and Regional Development</w:t>
      </w:r>
      <w:r>
        <w:br/>
      </w:r>
      <w:r>
        <w:rPr>
          <w:bCs/>
          <w:b/>
        </w:rPr>
        <w:t xml:space="preserve">Author:</w:t>
      </w:r>
      <w:r>
        <w:t xml:space="preserve"> </w:t>
      </w:r>
      <w:r>
        <w:t xml:space="preserve">Dr. Ahmed Al-Farsi, Senior Research Fellow in Middle Eastern Economic Markets</w:t>
      </w:r>
      <w:r>
        <w:br/>
      </w:r>
      <w:r>
        <w:rPr>
          <w:bCs/>
          <w:b/>
        </w:rPr>
        <w:t xml:space="preserve">Date:</w:t>
      </w:r>
      <w:r>
        <w:t xml:space="preserve"> </w:t>
      </w:r>
      <w:r>
        <w:t xml:space="preserve">October 2023</w:t>
      </w:r>
    </w:p>
    <w:bookmarkStart w:id="21" w:name="abstract"/>
    <w:p>
      <w:pPr>
        <w:pStyle w:val="Heading3"/>
      </w:pPr>
      <w:r>
        <w:rPr>
          <w:iCs/>
          <w:i/>
        </w:rPr>
        <w:t xml:space="preserve">Abstract</w:t>
      </w:r>
    </w:p>
    <w:p>
      <w:pPr>
        <w:pStyle w:val="FirstParagraph"/>
      </w:pPr>
      <w:r>
        <w:t xml:space="preserve">The commercial landscape of the Kingdom is undergoing a seismic shift, driven by the ambitious Vision 2030 framework. Within this context, the role of the traditional sales executive is being redefined. This paper examines the evolving responsibilities, competencies, and strategic importance of Sales Executives operating specifically within Saudi Arabia Jeddah. As Jeddah emerges as a vital commercial gateway and logistics hub connecting Africa, Asia, and Europe via its Red Sea ports and international airport, the local market demands a new breed of sales professional. We argue that success in this region requires a hybrid skill set combining deep cultural intelligence with advanced digital literacy. This study utilizes qualitative interviews with senior business leaders in Jeddah’s diverse sectors, including retail, real estate, and B2B services. The findings suggest that Sales Executives must transition from transactional roles to consultative partnerships, leveraging data analytics while respecting the intricate social fabric of Saudi society.</w:t>
      </w:r>
    </w:p>
    <w:bookmarkStart w:id="20" w:name="keywords"/>
    <w:p>
      <w:pPr>
        <w:pStyle w:val="Heading4"/>
      </w:pPr>
      <w:r>
        <w:rPr>
          <w:bCs/>
          <w:b/>
        </w:rPr>
        <w:t xml:space="preserve">Keywords:</w:t>
      </w:r>
    </w:p>
    <w:p>
      <w:pPr>
        <w:numPr>
          <w:ilvl w:val="0"/>
          <w:numId w:val="1001"/>
        </w:numPr>
        <w:pStyle w:val="Compact"/>
      </w:pPr>
      <w:r>
        <w:t xml:space="preserve">Sales Executive</w:t>
      </w:r>
    </w:p>
    <w:p>
      <w:pPr>
        <w:numPr>
          <w:ilvl w:val="0"/>
          <w:numId w:val="1001"/>
        </w:numPr>
        <w:pStyle w:val="Compact"/>
      </w:pPr>
      <w:r>
        <w:t xml:space="preserve">Saudi Arabia Jeddah</w:t>
      </w:r>
    </w:p>
    <w:p>
      <w:pPr>
        <w:numPr>
          <w:ilvl w:val="0"/>
          <w:numId w:val="1001"/>
        </w:numPr>
        <w:pStyle w:val="Compact"/>
      </w:pPr>
      <w:r>
        <w:t xml:space="preserve">Vision 2030</w:t>
      </w:r>
    </w:p>
    <w:bookmarkEnd w:id="20"/>
    <w:bookmarkEnd w:id="21"/>
    <w:bookmarkStart w:id="22" w:name="references"/>
    <w:p>
      <w:pPr>
        <w:pStyle w:val="Heading2"/>
      </w:pPr>
      <w:r>
        <w:t xml:space="preserve">References</w:t>
      </w:r>
    </w:p>
    <w:p>
      <w:pPr>
        <w:pStyle w:val="FirstParagraph"/>
      </w:pPr>
      <w:r>
        <w:rPr>
          <w:bCs/>
          <w:b/>
        </w:rPr>
        <w:t xml:space="preserve">[1]</w:t>
      </w:r>
    </w:p>
    <w:p>
      <w:pPr>
        <w:pStyle w:val="BodyText"/>
      </w:pPr>
      <w:r>
        <w:t xml:space="preserve">Al-Mutairi, K., &amp; Hassan, R. (2021). *Economic Diversification in the Kingdom: The Role of Private Sector Leadership*. Journal of Arabian Business Studies, 14(3), 45-62.</w:t>
      </w:r>
    </w:p>
    <w:p>
      <w:pPr>
        <w:pStyle w:val="BodyText"/>
      </w:pPr>
      <w:r>
        <w:rPr>
          <w:bCs/>
          <w:b/>
        </w:rPr>
        <w:t xml:space="preserve">[2]</w:t>
      </w:r>
    </w:p>
    <w:p>
      <w:pPr>
        <w:pStyle w:val="BodyText"/>
      </w:pPr>
      <w:r>
        <w:t xml:space="preserve">Saudi Vision 2030. (2016). *Framing the Future: A Strategy for National Prosperity*. Royal Commission for Riyadh City and General Authority for Statistics.</w:t>
      </w:r>
    </w:p>
    <w:p>
      <w:pPr>
        <w:pStyle w:val="BodyText"/>
      </w:pPr>
      <w:r>
        <w:rPr>
          <w:bCs/>
          <w:b/>
        </w:rPr>
        <w:t xml:space="preserve">[3]</w:t>
      </w:r>
    </w:p>
    <w:p>
      <w:pPr>
        <w:pStyle w:val="BodyText"/>
      </w:pPr>
      <w:r>
        <w:t xml:space="preserve">Al-Jasser, M. (2022). *Digital Transformation in Retail: The Jeddah Case Study*. Middle East Journal of Management, 9(1), 112-130.</w:t>
      </w:r>
    </w:p>
    <w:p>
      <w:pPr>
        <w:pStyle w:val="BodyText"/>
      </w:pPr>
      <w:r>
        <w:rPr>
          <w:bCs/>
          <w:b/>
        </w:rPr>
        <w:t xml:space="preserve">[4]</w:t>
      </w:r>
    </w:p>
    <w:p>
      <w:pPr>
        <w:pStyle w:val="BodyText"/>
      </w:pPr>
      <w:r>
        <w:t xml:space="preserve">Henderson, J., &amp; Smith, L. (2020). *Cross-Cultural Sales Strategies in the GCC*. International Business Review, 28(5), 78-95.</w:t>
      </w:r>
    </w:p>
    <w:p>
      <w:pPr>
        <w:numPr>
          <w:ilvl w:val="0"/>
          <w:numId w:val="1002"/>
        </w:numPr>
        <w:pStyle w:val="Compact"/>
      </w:pPr>
      <w:r>
        <w:t xml:space="preserve">Saudi General Authority for Statistics. (2023). *Labor Force Survey Results: Q1 2023*. Riyadh: GASTAT.</w:t>
      </w:r>
    </w:p>
    <w:p>
      <w:pPr>
        <w:numPr>
          <w:ilvl w:val="0"/>
          <w:numId w:val="1002"/>
        </w:numPr>
        <w:pStyle w:val="Compact"/>
      </w:pPr>
      <w:r>
        <w:t xml:space="preserve">Bouhnik, D., &amp; Bouslama, S. (2019). "The Impact of Cultural Dimensions on Sales Effectiveness in the Middle East." *Journal of International Marketing*, 27(4), 34-56.</w:t>
      </w:r>
    </w:p>
    <w:p>
      <w:pPr>
        <w:numPr>
          <w:ilvl w:val="0"/>
          <w:numId w:val="1002"/>
        </w:numPr>
        <w:pStyle w:val="Compact"/>
      </w:pPr>
      <w:r>
        <w:t xml:space="preserve">Red Sea Global. (2021). *Sustainability and Economic Growth Report*. Jeddah: Red Sea Global Headquarters.</w:t>
      </w:r>
    </w:p>
    <w:p>
      <w:pPr>
        <w:numPr>
          <w:ilvl w:val="0"/>
          <w:numId w:val="1002"/>
        </w:numPr>
        <w:pStyle w:val="Compact"/>
      </w:pPr>
      <w:r>
        <w:t xml:space="preserve">Khan, S. (2022). *Navigating the Saudi Market: A Guide for International Executives*. London: Routledge Middle East Series.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Saudi Arabia Jeddah: Navigating Vision 2030 and Digital Transformation</dc:title>
  <dc:creator/>
  <dc:language>en</dc:language>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