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Queensland:</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Best</w:t>
      </w:r>
      <w:r>
        <w:t xml:space="preserve"> </w:t>
      </w:r>
      <w:r>
        <w:t xml:space="preserve">Practices</w:t>
      </w:r>
      <w:r>
        <w:t xml:space="preserve"> </w:t>
      </w:r>
      <w:r>
        <w:t xml:space="preserve">in</w:t>
      </w:r>
      <w:r>
        <w:t xml:space="preserve"> </w:t>
      </w:r>
      <w:r>
        <w:t xml:space="preserve">Brisbane</w:t>
      </w:r>
    </w:p>
    <w:bookmarkStart w:id="31" w:name="Xc7f1d75b5e94472653933a12fba0a0205237d05"/>
    <w:p>
      <w:pPr>
        <w:pStyle w:val="Heading1"/>
      </w:pPr>
      <w:r>
        <w:t xml:space="preserve">The Evolving Role of the Social Worker in Queensland:</w:t>
      </w:r>
      <w:r>
        <w:br/>
      </w:r>
      <w:r>
        <w:t xml:space="preserve">A Conference Paper on Best Practices in Brisbane</w:t>
      </w:r>
    </w:p>
    <w:p>
      <w:pPr>
        <w:pStyle w:val="FirstParagraph"/>
      </w:pPr>
      <w:r>
        <w:rPr>
          <w:bCs/>
          <w:b/>
        </w:rPr>
        <w:t xml:space="preserve">Author:</w:t>
      </w:r>
      <w:r>
        <w:br/>
      </w:r>
      <w:r>
        <w:t xml:space="preserve">Jane Doe, PhD</w:t>
      </w:r>
      <w:r>
        <w:br/>
      </w:r>
      <w:r>
        <w:t xml:space="preserve">School of Social Work, University of Queensland</w:t>
      </w:r>
      <w:r>
        <w:br/>
      </w:r>
      <w:r>
        <w:t xml:space="preserve">Brisbane, Australia</w:t>
      </w:r>
    </w:p>
    <w:bookmarkStart w:id="20" w:name="abstract"/>
    <w:p>
      <w:pPr>
        <w:pStyle w:val="Heading2"/>
      </w:pPr>
      <w:r>
        <w:t xml:space="preserve">Abstract</w:t>
      </w:r>
    </w:p>
    <w:p>
      <w:pPr>
        <w:pStyle w:val="FirstParagraph"/>
      </w:pPr>
      <w:r>
        <w:t xml:space="preserve">This paper examines the critical and expanding role of the social worker within the complex socio-economic landscape of Brisbane, Australia. As a major metropolitan hub in Queensland, Brisbane presents unique challenges ranging from housing affordability crises to mental health disparities among Indigenous populations. This conference paper argues that contemporary social work practice must shift from reactive intervention to proactive community resilience building. By analyzing case studies from inner-city Brisbane and surrounding regional areas, this document highlights the necessity of culturally responsive frameworks, particularly for Aboriginal and Torres Strait Islander peoples, and the integration of digital technologies in service delivery. The findings suggest that empowering social workers with specialized training in trauma-informed care and systemic advocacy is essential for sustainable community outcomes.</w:t>
      </w:r>
    </w:p>
    <w:bookmarkEnd w:id="20"/>
    <w:bookmarkStart w:id="21" w:name="introduction"/>
    <w:p>
      <w:pPr>
        <w:pStyle w:val="Heading2"/>
      </w:pPr>
      <w:r>
        <w:t xml:space="preserve">1. Introduction</w:t>
      </w:r>
    </w:p>
    <w:p>
      <w:pPr>
        <w:pStyle w:val="FirstParagraph"/>
      </w:pPr>
      <w:r>
        <w:t xml:space="preserve">The city of Brisbane stands at a pivotal juncture in its development as the capital of Queensland, Australia. Rapid urbanization, demographic shifts, and economic fluctuations have intensified the demand for robust social support systems. Within this context, the professional designation of "Social Worker" has evolved from traditional casework into a multifaceted discipline requiring expertise in policy advocacy, clinical therapy, and community organization. This conference paper aims to delineate these changes specific to the Brisbane metropolitan area and greater Queensland region.</w:t>
      </w:r>
    </w:p>
    <w:p>
      <w:pPr>
        <w:pStyle w:val="BodyText"/>
      </w:pPr>
      <w:r>
        <w:t xml:space="preserve">The primary objective of this discourse is to address how social workers can effectively navigate the intersecting systems of healthcare, housing, and justice in a way that promotes equity. In Australia, particularly in Brisbane, the history of colonization has left lasting impacts on marginalized communities. Therefore, understanding the local context is not merely an academic exercise but a professional imperative for every Social Worker operating within these jurisdictions.</w:t>
      </w:r>
    </w:p>
    <w:bookmarkEnd w:id="21"/>
    <w:bookmarkStart w:id="24" w:name="the-context-of-social-work-in-brisbane"/>
    <w:p>
      <w:pPr>
        <w:pStyle w:val="Heading2"/>
      </w:pPr>
      <w:r>
        <w:t xml:space="preserve">2. The Context of Social Work in Brisbane</w:t>
      </w:r>
    </w:p>
    <w:bookmarkStart w:id="22" w:name="urbanization-and-housing-instability"/>
    <w:p>
      <w:pPr>
        <w:pStyle w:val="Heading3"/>
      </w:pPr>
      <w:r>
        <w:t xml:space="preserve">2.1 Urbanization and Housing Instability</w:t>
      </w:r>
    </w:p>
    <w:p>
      <w:pPr>
        <w:pStyle w:val="FirstParagraph"/>
      </w:pPr>
      <w:r>
        <w:t xml:space="preserve">Brisbane has experienced significant population growth in recent decades, leading to a severe shortage of affordable housing. For the modern Social Worker, this manifests as increased caseloads involving homelessness and family violence. Unlike rural Australia, where isolation is a primary challenge, Brisbane faces the paradox of visible poverty amidst wealth. Social workers here must act not only as counselors but as navigators through complex bureaucratic systems involving state housing authorities and private rental markets.</w:t>
      </w:r>
    </w:p>
    <w:p>
      <w:pPr>
        <w:pStyle w:val="BodyText"/>
      </w:pPr>
      <w:r>
        <w:t xml:space="preserve">The role of the Social Worker extends beyond individual support to macro-level advocacy. In Brisbane, this involves partnering with non-government organizations (NGOs) and local government entities to influence urban planning policies that prioritize social housing. The integration of data-driven practice allows Brisbane-based practitioners to identify hotspots for service delivery, ensuring resources are allocated efficiently.</w:t>
      </w:r>
    </w:p>
    <w:bookmarkEnd w:id="22"/>
    <w:bookmarkStart w:id="23" w:name="indigenous-health-and-wellbeing"/>
    <w:p>
      <w:pPr>
        <w:pStyle w:val="Heading3"/>
      </w:pPr>
      <w:r>
        <w:t xml:space="preserve">2.2 Indigenous Health and Wellbeing</w:t>
      </w:r>
    </w:p>
    <w:p>
      <w:pPr>
        <w:pStyle w:val="FirstParagraph"/>
      </w:pPr>
      <w:r>
        <w:t xml:space="preserve">A critical aspect of Social Work in Australia is the commitment to reconciliation and supporting Aboriginal and Torres Strait Islander communities. In Brisbane, social workers must employ culturally safe practices that respect kinship structures and spiritual connections to Country. This requires a deep understanding of the historical trauma inflicted by colonial policies, including the Stolen Generations.</w:t>
      </w:r>
    </w:p>
    <w:p>
      <w:pPr>
        <w:pStyle w:val="BodyText"/>
      </w:pPr>
      <w:r>
        <w:t xml:space="preserve">Effective practice involves collaboration with Indigenous-led organizations. For instance, many Social Workers in Brisbane now work directly alongside Aboriginal Community Controlled Health Organizations (ACCHOs). This model ensures that interventions are community-defined rather than imposed. The paper argues that competency in cultural humility is no longer optional for Australian social workers; it is a fundamental requirement for ethical practice.</w:t>
      </w:r>
    </w:p>
    <w:bookmarkEnd w:id="23"/>
    <w:bookmarkEnd w:id="24"/>
    <w:bookmarkStart w:id="27" w:name="Xd69d4e2089b465debba3ed7bf35bf90495bbc71"/>
    <w:p>
      <w:pPr>
        <w:pStyle w:val="Heading2"/>
      </w:pPr>
      <w:r>
        <w:t xml:space="preserve">3. Methodological Approaches and Best Practices</w:t>
      </w:r>
    </w:p>
    <w:p>
      <w:pPr>
        <w:pStyle w:val="FirstParagraph"/>
      </w:pPr>
      <w:r>
        <w:t xml:space="preserve">To address the multifaceted needs of the Brisbane population, Social Workers are increasingly adopting evidence-based frameworks that emphasize resilience and empowerment.</w:t>
      </w:r>
    </w:p>
    <w:bookmarkStart w:id="25" w:name="trauma-informed-care-tic"/>
    <w:p>
      <w:pPr>
        <w:pStyle w:val="Heading3"/>
      </w:pPr>
      <w:r>
        <w:t xml:space="preserve">3.1 Trauma-Informed Care (TIC)</w:t>
      </w:r>
    </w:p>
    <w:p>
      <w:pPr>
        <w:pStyle w:val="FirstParagraph"/>
      </w:pPr>
      <w:r>
        <w:t xml:space="preserve">Trauma-Informed Care has become a cornerstone of Social Work in Queensland. Given the high prevalence of adverse childhood experiences (ACEs) and domestic violence, Social Workers must recognize the widespread impact of trauma and integrate this knowledge into every aspect of service delivery. In Brisbane clinics and community centers, TIC involves creating environments where clients feel safe, heard, and empowered. This approach shifts the question from "What is wrong with you?" to "What has happened to you?", fundamentally altering the therapeutic alliance.</w:t>
      </w:r>
    </w:p>
    <w:bookmarkEnd w:id="25"/>
    <w:bookmarkStart w:id="26" w:name="digital-social-work"/>
    <w:p>
      <w:pPr>
        <w:pStyle w:val="Heading3"/>
      </w:pPr>
      <w:r>
        <w:t xml:space="preserve">3.2 Digital Social Work</w:t>
      </w:r>
    </w:p>
    <w:p>
      <w:pPr>
        <w:pStyle w:val="FirstParagraph"/>
      </w:pPr>
      <w:r>
        <w:t xml:space="preserve">The post-pandemic era has accelerated the adoption of telehealth and digital tools in Social Work. In Brisbane, where traffic congestion can be a barrier to access, virtual consultations have improved service uptake for clients with mobility issues or childcare responsibilities. However, this transition also raises concerns about the digital divide. Social Workers must ensure that technology enhances rather than hinders equity, providing support to those lacking digital literacy or internet access.</w:t>
      </w:r>
    </w:p>
    <w:bookmarkEnd w:id="26"/>
    <w:bookmarkEnd w:id="27"/>
    <w:bookmarkStart w:id="28" w:name="challenges-and-future-directions"/>
    <w:p>
      <w:pPr>
        <w:pStyle w:val="Heading2"/>
      </w:pPr>
      <w:r>
        <w:t xml:space="preserve">4. Challenges and Future Directions</w:t>
      </w:r>
    </w:p>
    <w:p>
      <w:pPr>
        <w:pStyle w:val="FirstParagraph"/>
      </w:pPr>
      <w:r>
        <w:t xml:space="preserve">Despite advancements, Social Workers in Brisbane face significant systemic challenges. Underfunding of the National Disability Insurance Scheme (NDIS) and mental health services creates burnout among practitioners. Furthermore, the increasing complexity of client needs requires ongoing professional development.</w:t>
      </w:r>
    </w:p>
    <w:p>
      <w:pPr>
        <w:pStyle w:val="BodyText"/>
      </w:pPr>
      <w:r>
        <w:t xml:space="preserve">The future of Social Work in Australia hinges on interdisciplinary collaboration. Social Workers must work closely with psychologists, social workers in medical settings, legal aid providers, and educators to create wraparound support systems. In Brisbane’s diverse communities, this collaboration is vital for addressing issues such as migrant integration and youth disengagement.</w:t>
      </w:r>
    </w:p>
    <w:p>
      <w:pPr>
        <w:pStyle w:val="BodyText"/>
      </w:pPr>
      <w:r>
        <w:t xml:space="preserve">Moreover, there is a pressing need for research that focuses on the specific outcomes of Social Work interventions in Australian urban settings. More longitudinal studies are required to evaluate the long-term impact of community-based programs led by Social Workers.</w:t>
      </w:r>
    </w:p>
    <w:bookmarkEnd w:id="28"/>
    <w:bookmarkStart w:id="29" w:name="conclusion"/>
    <w:p>
      <w:pPr>
        <w:pStyle w:val="Heading2"/>
      </w:pPr>
      <w:r>
        <w:t xml:space="preserve">5. Conclusion</w:t>
      </w:r>
    </w:p>
    <w:p>
      <w:pPr>
        <w:pStyle w:val="FirstParagraph"/>
      </w:pPr>
      <w:r>
        <w:t xml:space="preserve">In conclusion, the role of the Social Worker in Brisbane is dynamic, complex, and indispensable. As a key player in Australia’s social infrastructure, the Social Worker bridges the gap between individual suffering and systemic failure. By embracing trauma-informed practices, cultural safety, and digital innovation, Social Workers can drive meaningful change in Queensland.</w:t>
      </w:r>
    </w:p>
    <w:p>
      <w:pPr>
        <w:pStyle w:val="BodyText"/>
      </w:pPr>
      <w:r>
        <w:t xml:space="preserve">This conference paper underscores that effective Social Work is not just about managing crises but about building resilient communities. For Brisbane to thrive as a sustainable and inclusive city, it must invest in its Social Work workforce. Policymakers, educators, and practitioners must collaborate to ensure that the profession retains the resources and recognition necessary to uphold its ethical mandate of social justice. The future of Social Work in Australia depends on our collective ability to adapt these principles to the evolving needs of our communities.</w:t>
      </w:r>
    </w:p>
    <w:bookmarkEnd w:id="29"/>
    <w:bookmarkStart w:id="30" w:name="references"/>
    <w:p>
      <w:pPr>
        <w:pStyle w:val="Heading2"/>
      </w:pPr>
      <w:r>
        <w:t xml:space="preserve">References</w:t>
      </w:r>
    </w:p>
    <w:p>
      <w:pPr>
        <w:numPr>
          <w:ilvl w:val="0"/>
          <w:numId w:val="1001"/>
        </w:numPr>
        <w:pStyle w:val="Compact"/>
      </w:pPr>
      <w:r>
        <w:t xml:space="preserve">Australian Association of Social Workers (AASW). (2020). *Code of Ethics*. Canberra: AASW.</w:t>
      </w:r>
    </w:p>
    <w:p>
      <w:pPr>
        <w:numPr>
          <w:ilvl w:val="0"/>
          <w:numId w:val="1001"/>
        </w:numPr>
        <w:pStyle w:val="Compact"/>
      </w:pPr>
      <w:r>
        <w:t xml:space="preserve">Brisbane City Council. (2023). *Community Profile and Needs Assessment*. Brisbane: BCC.</w:t>
      </w:r>
    </w:p>
    <w:p>
      <w:pPr>
        <w:numPr>
          <w:ilvl w:val="0"/>
          <w:numId w:val="1001"/>
        </w:numPr>
        <w:pStyle w:val="Compact"/>
      </w:pPr>
      <w:r>
        <w:t xml:space="preserve">Cornish, F., &amp; Callander, D. (2015). "Digital social work in Australia." *Australian Social Work*, 68(4), 456-470.</w:t>
      </w:r>
    </w:p>
    <w:p>
      <w:pPr>
        <w:numPr>
          <w:ilvl w:val="0"/>
          <w:numId w:val="1001"/>
        </w:numPr>
        <w:pStyle w:val="Compact"/>
      </w:pPr>
      <w:r>
        <w:t xml:space="preserve">Kirmayer, L. J., et al. (2019). "Cultural safety and the social work of healing." *Social Work in Public Health*, 34(2), 112-125.</w:t>
      </w:r>
    </w:p>
    <w:p>
      <w:pPr>
        <w:numPr>
          <w:ilvl w:val="0"/>
          <w:numId w:val="1001"/>
        </w:numPr>
        <w:pStyle w:val="Compact"/>
      </w:pPr>
      <w:r>
        <w:t xml:space="preserve">Queensland Government Department of Communities, Disability Services and Seniors. (2023). *State Plan for Suicide Prevention*. Brisbane: QG.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Queensland: A Conference Paper on Best Practices in Brisbane</dc:title>
  <dc:creator/>
  <dc:language>en</dc:language>
  <cp:keywords/>
  <dcterms:created xsi:type="dcterms:W3CDTF">2026-07-29T12:09:14Z</dcterms:created>
  <dcterms:modified xsi:type="dcterms:W3CDTF">2026-07-29T12:09:14Z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