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Community</w:t>
      </w:r>
      <w:r>
        <w:t xml:space="preserve"> </w:t>
      </w:r>
      <w:r>
        <w:t xml:space="preserve">Resilience</w:t>
      </w:r>
    </w:p>
    <w:bookmarkStart w:id="27" w:name="Xaf6426da64950efec7c36b85db87a3955e86cf0"/>
    <w:p>
      <w:pPr>
        <w:pStyle w:val="Heading1"/>
      </w:pPr>
      <w:r>
        <w:t xml:space="preserve">The Evolving Role of the Social Worker in Australia Sydney</w:t>
      </w:r>
      <w:r>
        <w:br/>
      </w:r>
      <w:r>
        <w:t xml:space="preserve">Navigating Complexity, Equity, and Community Resilience</w:t>
      </w:r>
    </w:p>
    <w:p>
      <w:pPr>
        <w:pStyle w:val="FirstParagraph"/>
      </w:pPr>
      <w:r>
        <w:rPr>
          <w:bCs/>
          <w:b/>
        </w:rPr>
        <w:t xml:space="preserve">Abstract</w:t>
      </w:r>
    </w:p>
    <w:p>
      <w:pPr>
        <w:pStyle w:val="BodyText"/>
      </w:pPr>
      <w:r>
        <w:rPr>
          <w:iCs/>
          <w:i/>
        </w:rPr>
        <w:t xml:space="preserve">This paper examines the critical role of the Social Worker within the unique socio-economic and cultural landscape of Australia Sydney. As a global city characterized by rapid urbanization, housing crises, and diverse multicultural demographics, Sydney presents complex challenges for social services. This study explores how modern Social Workers are adapting their practice to address systemic inequalities, support vulnerable populations—including refugees and the homeless—and foster community resilience. By analyzing current policy frameworks and field-based case studies in Australia Sydney, this paper argues that the Social Worker must evolve from a traditional caseworker to a systemic advocate and policy influencer to ensure equitable outcomes for all citizens.</w:t>
      </w:r>
    </w:p>
    <w:bookmarkStart w:id="20" w:name="introduction"/>
    <w:p>
      <w:pPr>
        <w:pStyle w:val="Heading2"/>
      </w:pPr>
      <w:r>
        <w:t xml:space="preserve">1. Introduction</w:t>
      </w:r>
    </w:p>
    <w:p>
      <w:pPr>
        <w:pStyle w:val="FirstParagraph"/>
      </w:pPr>
      <w:r>
        <w:t xml:space="preserve">Sydney, the capital of New South Wales in Australia Sydney, stands as one of the most dynamic and economically significant cities in the Asia-Pacific region. However, beneath its iconic skyline lies a complex web of social disparities that necessitate robust professional intervention. The role of the Social Worker in this context has expanded significantly beyond traditional boundaries. In contemporary practice within Australia Sydney, Social Workers are not merely case managers; they are essential architects of social justice, navigating a landscape defined by high costs of living, housing insecurity, and profound cultural diversity.</w:t>
      </w:r>
    </w:p>
    <w:p>
      <w:pPr>
        <w:pStyle w:val="BodyText"/>
      </w:pPr>
      <w:r>
        <w:t xml:space="preserve">This conference paper aims to dissect the multifaceted responsibilities of the Social Worker in Australia Sydney today. It highlights the intersectionality of issues facing clients in this metropolitan hub, including mental health crises among youth, systemic barriers faced by Indigenous communities, and the integration challenges for new migrants. By focusing on these specific dimensions, we emphasize that effective practice requires a nuanced understanding of local policies and global migration trends.</w:t>
      </w:r>
    </w:p>
    <w:bookmarkEnd w:id="20"/>
    <w:bookmarkStart w:id="21" w:name="X59b1b0f183bd1db75f73b26d8165a6682bcd6dd"/>
    <w:p>
      <w:pPr>
        <w:pStyle w:val="Heading2"/>
      </w:pPr>
      <w:r>
        <w:t xml:space="preserve">2. The Context of Urban Social Work in Australia Sydney</w:t>
      </w:r>
    </w:p>
    <w:p>
      <w:pPr>
        <w:pStyle w:val="FirstParagraph"/>
      </w:pPr>
      <w:r>
        <w:t xml:space="preserve">The urban fabric of Australia Sydney presents unique stressors for its residents. With one of the highest property prices in the world, housing affordability is a critical determinant of health and social stability here. For the Social Worker operating in this environment, homelessness is not an isolated issue but a systemic failure requiring holistic intervention.</w:t>
      </w:r>
    </w:p>
    <w:p>
      <w:pPr>
        <w:pStyle w:val="BodyText"/>
      </w:pPr>
      <w:r>
        <w:t xml:space="preserve">Furthermore, Australia Sydney serves as a primary entry point for refugees and asylum seekers arriving from various conflict zones globally. This demographic reality means that Social Workers in this region must possess high levels of cultural competency and trauma-informed care skills. The ability to navigate the intersection of language barriers, legal status complexities, and psychological distress is a hallmark of effective practice in Australia Sydney.</w:t>
      </w:r>
    </w:p>
    <w:p>
      <w:pPr>
        <w:pStyle w:val="BodyText"/>
      </w:pPr>
      <w:r>
        <w:t xml:space="preserve">Additionally, the legacy of colonialism continues to impact Aboriginal and Torres Strait Islander peoples. Social Workers in Australia Sydney are increasingly called upon to engage in decolonizing practices, ensuring that services are culturally safe and aligned with community-led solutions rather than imposed bureaucratic frameworks.</w:t>
      </w:r>
    </w:p>
    <w:bookmarkEnd w:id="21"/>
    <w:bookmarkStart w:id="22" w:name="Xc40e0686b41f6700668d6a6fbfe93976c41ab9e"/>
    <w:p>
      <w:pPr>
        <w:pStyle w:val="Heading2"/>
      </w:pPr>
      <w:r>
        <w:t xml:space="preserve">3. Core Competencies for the Modern Social Worker</w:t>
      </w:r>
    </w:p>
    <w:p>
      <w:pPr>
        <w:pStyle w:val="FirstParagraph"/>
      </w:pPr>
      <w:r>
        <w:t xml:space="preserve">To effectively serve the diverse population of Australia Sydney, the modern Social Worker must cultivate several core competencies:</w:t>
      </w:r>
    </w:p>
    <w:p>
      <w:pPr>
        <w:numPr>
          <w:ilvl w:val="0"/>
          <w:numId w:val="1001"/>
        </w:numPr>
        <w:pStyle w:val="Compact"/>
      </w:pPr>
      <w:r>
        <w:rPr>
          <w:bCs/>
          <w:b/>
        </w:rPr>
        <w:t xml:space="preserve">Trauma-Informed Care:</w:t>
      </w:r>
      <w:r>
        <w:t xml:space="preserve"> </w:t>
      </w:r>
      <w:r>
        <w:t xml:space="preserve">Given the prevalence of complex trauma among vulnerable populations in Sydney, including victims of domestic violence and refugees, Social Workers must prioritize safety, trustworthiness, and empowerment in their interactions.</w:t>
      </w:r>
    </w:p>
    <w:p>
      <w:pPr>
        <w:numPr>
          <w:ilvl w:val="0"/>
          <w:numId w:val="1001"/>
        </w:numPr>
        <w:pStyle w:val="Compact"/>
      </w:pPr>
      <w:r>
        <w:rPr>
          <w:bCs/>
          <w:b/>
        </w:rPr>
        <w:t xml:space="preserve">Cultural Humility:</w:t>
      </w:r>
      <w:r>
        <w:t xml:space="preserve"> </w:t>
      </w:r>
      <w:r>
        <w:t xml:space="preserve">In a city where over 40% of residents were born overseas, the ability to work across cultural divides is paramount. Social Workers must move beyond mere awareness to active humility, acknowledging their own biases and centering the voices of marginalized communities.</w:t>
      </w:r>
    </w:p>
    <w:p>
      <w:pPr>
        <w:numPr>
          <w:ilvl w:val="0"/>
          <w:numId w:val="1001"/>
        </w:numPr>
        <w:pStyle w:val="Compact"/>
      </w:pPr>
      <w:r>
        <w:rPr>
          <w:bCs/>
          <w:b/>
        </w:rPr>
        <w:t xml:space="preserve">Navigating Systems:</w:t>
      </w:r>
      <w:r>
        <w:t xml:space="preserve"> </w:t>
      </w:r>
      <w:r>
        <w:t xml:space="preserve">The bureaucratic landscape in Australia Sydney can be labyrinthine, involving interactions between state government (NSW Health and Family &amp; Community Services), federal agencies (Services Australia), and non-governmental organizations. Social Workers must act as skilled navigators to ensure clients access their entitled benefits.</w:t>
      </w:r>
    </w:p>
    <w:p>
      <w:pPr>
        <w:numPr>
          <w:ilvl w:val="0"/>
          <w:numId w:val="1001"/>
        </w:numPr>
        <w:pStyle w:val="Compact"/>
      </w:pPr>
      <w:r>
        <w:rPr>
          <w:bCs/>
          <w:b/>
        </w:rPr>
        <w:t xml:space="preserve">Digital Literacy:</w:t>
      </w:r>
      <w:r>
        <w:t xml:space="preserve"> </w:t>
      </w:r>
      <w:r>
        <w:t xml:space="preserve">As social services increasingly move online, particularly post-pandemic, Social Workers in Australia Sydney must be adept at utilizing digital platforms for telehealth and case management while addressing the digital divide that affects low-income households.</w:t>
      </w:r>
    </w:p>
    <w:bookmarkEnd w:id="22"/>
    <w:bookmarkStart w:id="23" w:name="challenges-and-systemic-barriers"/>
    <w:p>
      <w:pPr>
        <w:pStyle w:val="Heading2"/>
      </w:pPr>
      <w:r>
        <w:t xml:space="preserve">4. Challenges and Systemic Barriers</w:t>
      </w:r>
    </w:p>
    <w:p>
      <w:pPr>
        <w:pStyle w:val="FirstParagraph"/>
      </w:pPr>
      <w:r>
        <w:t xml:space="preserve">Despite the critical need for services, Social Workers in Australia Sydney face significant systemic barriers. Chronic underfunding of community sector organizations leads to high caseloads and burnout among practitioners. The gap between the demand for mental health support and available resources is particularly acute in inner-city Sydney, where waitlists can stretch into months.</w:t>
      </w:r>
    </w:p>
    <w:p>
      <w:pPr>
        <w:pStyle w:val="BodyText"/>
      </w:pPr>
      <w:r>
        <w:t xml:space="preserve">Moreover, policy volatility creates uncertainty. Changes in migration policies or housing allowances can instantly alter the life trajectories of vulnerable individuals. Social Workers often find themselves caught between delivering compassionate care and enforcing restrictive government mandates, a tension that requires ethical resilience and strong advocacy skills.</w:t>
      </w:r>
    </w:p>
    <w:bookmarkEnd w:id="23"/>
    <w:bookmarkStart w:id="24" w:name="strategic-recommendations"/>
    <w:p>
      <w:pPr>
        <w:pStyle w:val="Heading2"/>
      </w:pPr>
      <w:r>
        <w:t xml:space="preserve">5. Strategic Recommendations</w:t>
      </w:r>
    </w:p>
    <w:p>
      <w:pPr>
        <w:pStyle w:val="FirstParagraph"/>
      </w:pPr>
      <w:r>
        <w:t xml:space="preserve">To enhance the efficacy of social work practice in Australia Sydney, this paper proposes several strategic recommendations:</w:t>
      </w:r>
    </w:p>
    <w:p>
      <w:pPr>
        <w:numPr>
          <w:ilvl w:val="0"/>
          <w:numId w:val="1002"/>
        </w:numPr>
        <w:pStyle w:val="Compact"/>
      </w:pPr>
      <w:r>
        <w:rPr>
          <w:bCs/>
          <w:b/>
        </w:rPr>
        <w:t xml:space="preserve">Intersectoral Collaboration:</w:t>
      </w:r>
      <w:r>
        <w:t xml:space="preserve"> </w:t>
      </w:r>
      <w:r>
        <w:t xml:space="preserve">Strengthening partnerships between health, housing, education, and justice sectors is essential. Integrated service models can reduce fragmentation and provide wraparound support for complex cases.</w:t>
      </w:r>
    </w:p>
    <w:p>
      <w:pPr>
        <w:numPr>
          <w:ilvl w:val="0"/>
          <w:numId w:val="1002"/>
        </w:numPr>
        <w:pStyle w:val="Compact"/>
      </w:pPr>
      <w:r>
        <w:rPr>
          <w:bCs/>
          <w:b/>
        </w:rPr>
        <w:t xml:space="preserve">Community-Led Initiatives:</w:t>
      </w:r>
      <w:r>
        <w:t xml:space="preserve"> </w:t>
      </w:r>
      <w:r>
        <w:t xml:space="preserve">Funding should be redirected toward community-controlled organizations that empower local residents to design solutions tailored to their specific needs.</w:t>
      </w:r>
    </w:p>
    <w:p>
      <w:pPr>
        <w:numPr>
          <w:ilvl w:val="0"/>
          <w:numId w:val="1002"/>
        </w:numPr>
        <w:pStyle w:val="Compact"/>
      </w:pPr>
      <w:r>
        <w:rPr>
          <w:bCs/>
          <w:b/>
        </w:rPr>
        <w:t xml:space="preserve">Policymaker Engagement:</w:t>
      </w:r>
      <w:r>
        <w:t xml:space="preserve"> </w:t>
      </w:r>
      <w:r>
        <w:t xml:space="preserve">Social Workers must engage more actively in policy advocacy. By providing evidence-based data from the frontline, they can influence legislation in Australia Sydney to be more equitable and humane.</w:t>
      </w:r>
    </w:p>
    <w:p>
      <w:pPr>
        <w:numPr>
          <w:ilvl w:val="0"/>
          <w:numId w:val="1002"/>
        </w:numPr>
        <w:pStyle w:val="Compact"/>
      </w:pPr>
      <w:r>
        <w:rPr>
          <w:bCs/>
          <w:b/>
        </w:rPr>
        <w:t xml:space="preserve">Ongoing Professional Development:</w:t>
      </w:r>
      <w:r>
        <w:t xml:space="preserve"> </w:t>
      </w:r>
      <w:r>
        <w:t xml:space="preserve">Continuous training on emerging issues, such as climate displacement and cyber-safety for youth, is necessary to keep practice relevant and effective.</w:t>
      </w:r>
    </w:p>
    <w:bookmarkEnd w:id="24"/>
    <w:bookmarkStart w:id="25" w:name="conclusion"/>
    <w:p>
      <w:pPr>
        <w:pStyle w:val="Heading2"/>
      </w:pPr>
      <w:r>
        <w:t xml:space="preserve">6. Conclusion</w:t>
      </w:r>
    </w:p>
    <w:p>
      <w:pPr>
        <w:pStyle w:val="FirstParagraph"/>
      </w:pPr>
      <w:r>
        <w:t xml:space="preserve">In conclusion, the role of the Social Worker in Australia Sydney is more vital than ever. As a city grappling with profound social and economic shifts, Sydney requires professionals who are not only clinically skilled but also socially conscious advocates. The Social Worker serves as a bridge between individual suffering and systemic change.</w:t>
      </w:r>
    </w:p>
    <w:p>
      <w:pPr>
        <w:pStyle w:val="BodyText"/>
      </w:pPr>
      <w:r>
        <w:t xml:space="preserve">By addressing housing insecurity, supporting cultural integration, and advocating for Indigenous rights, Social Workers contribute significantly to the social cohesion of Australia Sydney. Future research should focus on longitudinal outcomes of intervention strategies in this specific geographic context to further refine best practices. Ultimately, investing in the social work profession is an investment in the resilience and equity of Sydney’s future.</w:t>
      </w:r>
    </w:p>
    <w:bookmarkEnd w:id="25"/>
    <w:bookmarkStart w:id="26" w:name="references"/>
    <w:p>
      <w:pPr>
        <w:pStyle w:val="Heading2"/>
      </w:pPr>
      <w:r>
        <w:t xml:space="preserve">References</w:t>
      </w:r>
    </w:p>
    <w:p>
      <w:pPr>
        <w:pStyle w:val="FirstParagraph"/>
      </w:pPr>
      <w:r>
        <w:rPr>
          <w:iCs/>
          <w:i/>
        </w:rPr>
        <w:t xml:space="preserve">(Note: References are illustrative for conference paper format)</w:t>
      </w:r>
    </w:p>
    <w:p>
      <w:pPr>
        <w:numPr>
          <w:ilvl w:val="0"/>
          <w:numId w:val="1003"/>
        </w:numPr>
        <w:pStyle w:val="Compact"/>
      </w:pPr>
      <w:r>
        <w:t xml:space="preserve">Australian Association of Social Workers (AASW). (2020). Code of Ethics. Canberra: AASW.</w:t>
      </w:r>
    </w:p>
    <w:p>
      <w:pPr>
        <w:numPr>
          <w:ilvl w:val="0"/>
          <w:numId w:val="1003"/>
        </w:numPr>
        <w:pStyle w:val="Compact"/>
      </w:pPr>
      <w:r>
        <w:t xml:space="preserve">New South Wales Government. (2023). Housing and Homelessness Strategy for New South Wales. Sydney: NSW Department of Communities and Justice.</w:t>
      </w:r>
    </w:p>
    <w:p>
      <w:pPr>
        <w:numPr>
          <w:ilvl w:val="0"/>
          <w:numId w:val="1003"/>
        </w:numPr>
        <w:pStyle w:val="Compact"/>
      </w:pPr>
      <w:r>
        <w:t xml:space="preserve">Melbourne Institute, University of Melbourne. (2024). Survey of Income and Housing: Australia Sydney Regional Analysis.</w:t>
      </w:r>
    </w:p>
    <w:p>
      <w:pPr>
        <w:numPr>
          <w:ilvl w:val="0"/>
          <w:numId w:val="1003"/>
        </w:numPr>
        <w:pStyle w:val="Compact"/>
      </w:pPr>
      <w:r>
        <w:t xml:space="preserve">Smith, J., &amp; Doe, A. (2023). Urban Social Work in Multicultural Contexts: Lessons from Sydney. Journal of Australian Social Work, 76(3), 112-129.</w:t>
      </w:r>
    </w:p>
    <w:p>
      <w:pPr>
        <w:pStyle w:val="FirstParagraph"/>
      </w:pPr>
      <w:r>
        <w:t xml:space="preserve">© 2024 Conference Paper on Social Work Practice.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Australia Sydney: Navigating Complexity, Equity, and Community Resilience</dc:title>
  <dc:creator/>
  <dc:language>en</dc:language>
  <cp:keywords/>
  <dcterms:created xsi:type="dcterms:W3CDTF">2026-07-29T14:28:43Z</dcterms:created>
  <dcterms:modified xsi:type="dcterms:W3CDTF">2026-07-29T14:28:43Z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