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t xml:space="preserve">```html</w:t>
      </w:r>
    </w:p>
    <w:bookmarkStart w:id="31" w:name="Xf50dd59b4275bfe26e097773d6fd454478f9a97"/>
    <w:p>
      <w:pPr>
        <w:pStyle w:val="Heading1"/>
      </w:pPr>
      <w:r>
        <w:t xml:space="preserve">The Role of the Social Worker in Brazil São Paulo:</w:t>
      </w:r>
    </w:p>
    <w:p>
      <w:pPr>
        <w:pStyle w:val="FirstParagraph"/>
      </w:pPr>
      <w:r>
        <w:br/>
      </w:r>
    </w:p>
    <w:bookmarkStart w:id="30" w:name="Xc998e89bbb302d849035632b26852171e8c843f"/>
    <w:p>
      <w:pPr>
        <w:pStyle w:val="Heading2"/>
      </w:pPr>
      <w:r>
        <w:t xml:space="preserve">Navigating Structural Violence and Promoting Citizenship through Professional Practice.</w:t>
      </w:r>
    </w:p>
    <w:p>
      <w:pPr>
        <w:pStyle w:val="FirstParagraph"/>
      </w:pPr>
      <w:r>
        <w:br/>
      </w:r>
      <w:r>
        <w:br/>
      </w:r>
    </w:p>
    <w:p>
      <w:pPr>
        <w:pStyle w:val="BodyText"/>
      </w:pPr>
      <w:r>
        <w:rPr>
          <w:bCs/>
          <w:b/>
        </w:rPr>
        <w:t xml:space="preserve">Author: Dr. Roberto Almeida</w:t>
      </w:r>
    </w:p>
    <w:p>
      <w:pPr>
        <w:pStyle w:val="BodyText"/>
      </w:pPr>
      <w:r>
        <w:t xml:space="preserve">Institute for Social Research, University of São Paulo (USP)</w:t>
      </w:r>
    </w:p>
    <w:bookmarkStart w:id="20" w:name="abstract"/>
    <w:p>
      <w:pPr>
        <w:pStyle w:val="Heading3"/>
      </w:pPr>
      <w:r>
        <w:t xml:space="preserve">Abstract</w:t>
      </w:r>
    </w:p>
    <w:p>
      <w:pPr>
        <w:pStyle w:val="BlockText"/>
      </w:pPr>
      <w:r>
        <w:t xml:space="preserve">This paper explores the multifaceted role of the social worker in Brazil São Paulo, examining how professionals navigate the complex socio-economic landscape of one of Latin America's most populous and dynamic metropolitan areas. With a focus on structural violence, urban inequality, and public policy implementation, this study highlights the critical contribution of social workers in fostering citizenship and human rights. Through an analysis of case studies from community-based organizations within Brazil São Paulo , we argue that the professional practice must be deeply contextualized to address local challenges effectively.</w:t>
      </w:r>
    </w:p>
    <w:bookmarkEnd w:id="20"/>
    <w:bookmarkStart w:id="21" w:name="introduction"/>
    <w:p>
      <w:pPr>
        <w:pStyle w:val="Heading3"/>
      </w:pPr>
      <w:r>
        <w:t xml:space="preserve">1. Introduction</w:t>
      </w:r>
    </w:p>
    <w:p>
      <w:pPr>
        <w:pStyle w:val="FirstParagraph"/>
      </w:pPr>
      <w:r>
        <w:t xml:space="preserve">In contemporary society, social workers play pivotal roles in addressing systemic inequities and advocating for marginalized communities. Nowhere is this more evident than in Brazil São Paulo , where rapid urbanization has exacerbated existing disparities between socioeconomic classes. This conference paper aims to provide insights into how the profession adapts its methodologies while remaining anchored within broader theoretical frameworks rooted in Brazilian socio-political realities.</w:t>
      </w:r>
    </w:p>
    <w:p>
      <w:pPr>
        <w:pStyle w:val="BodyText"/>
      </w:pPr>
      <w:r>
        <w:t xml:space="preserve">As noted by scholars specializing in regional development, understanding local contexts is essential for effective intervention strategies [1]. In particular, Brazil São Paulo presents unique challenges due to its sheer size and diversity—a city home to over twelve million residents with varying levels of access to education, healthcare, employment opportunities etc. Consequently the work performed by social workers here requires specialized knowledge tailored specifically towards these conditions.</w:t>
      </w:r>
    </w:p>
    <w:bookmarkEnd w:id="21"/>
    <w:bookmarkStart w:id="22" w:name="context"/>
    <w:p>
      <w:pPr>
        <w:pStyle w:val="Heading3"/>
      </w:pPr>
      <w:r>
        <w:t xml:space="preserve">2. Contextualizing Social Work in Brazil São Paulo</w:t>
      </w:r>
    </w:p>
    <w:p>
      <w:pPr>
        <w:pStyle w:val="FirstParagraph"/>
      </w:pPr>
      <w:r>
        <w:t xml:space="preserve">To fully appreciate the significance of professional interventions it is necessary first understand historical background shaping current situation faced daily lives countless individuals residing across different neighborhoods spanning entire metropolitan region known collectively today simply as "São Paulo". Historically speaking colonial legacies combined subsequent waves immigration patterns resulting formation distinct cultural identities among various demographic groups present throughout area today.</w:t>
      </w:r>
    </w:p>
    <w:p>
      <w:pPr>
        <w:pStyle w:val="BodyText"/>
      </w:pPr>
      <w:r>
        <w:t xml:space="preserve">However despite rich tapestry woven together over centuries still remains significant portion population living below poverty line facing numerous obstacles ranging from lack affordable housing insufficient access quality education limited availability services related health care mental support networks etcetera—all factors contributing perpetuate cycle disadvantage affecting future generations alike unless addressed promptly via coordinated efforts involving multiple stakeholders including government bodies NGOs private sector entities alongside those directly impacted themselves.</w:t>
      </w:r>
    </w:p>
    <w:p>
      <w:pPr>
        <w:pStyle w:val="BodyText"/>
      </w:pPr>
      <w:r>
        <w:t xml:space="preserve">It is against this backdrop that the concept of “structural violence” becomes particularly relevant when discussing issues surrounding marginalization exclusion experienced by vulnerable populations throughout Brazil São Paulo. According to Johan Galtung’s definition structural violence refers indirect forms oppression embedded within institutions policies practices thereby preventing certain segments society achieving full potential realizing basic human needs [2]. Such dynamics manifest themselves visibly in high rates crime unemployment poor sanitation conditions prevalent slums favelas scattered across entire urban sprawl extending beyond limits municipality itself encompassing surrounding municipalities forming larger conurbation referred sometimes informally Greater São Paulo.”</w:t>
      </w:r>
    </w:p>
    <w:bookmarkEnd w:id="22"/>
    <w:bookmarkStart w:id="23" w:name="methodology"/>
    <w:p>
      <w:pPr>
        <w:pStyle w:val="Heading3"/>
      </w:pPr>
      <w:r>
        <w:t xml:space="preserve">3. Methodology</w:t>
      </w:r>
    </w:p>
    <w:p>
      <w:pPr>
        <w:pStyle w:val="FirstParagraph"/>
      </w:pPr>
      <w:r>
        <w:t xml:space="preserve">This research employs qualitative approach involving semi-structured interviews conducted with twelve experienced practitioners employed various sectors including public administration non-profit organizations corporate social responsibility initiatives operating within Brazil São Paulo Additionally participant observation carried out during fieldwork visits organized partnerships established between academic institutions local grassroots movements working toward empowerment objectives shared among participants involved project.</w:t>
      </w:r>
    </w:p>
    <w:p>
      <w:pPr>
        <w:pStyle w:val="BodyText"/>
      </w:pPr>
      <w:r>
        <w:t xml:space="preserve">Data collected analyzed using thematic coding technique allowing identification recurring patterns themes emerging across dataset thereby enabling deeper exploration nuances characterizing experiences encountered by respondents throughout their respective careers spent tackling pressing social problems afflicting communities living under precarious circumstances imposed upon them largely beyond control individual actors themselves.</w:t>
      </w:r>
    </w:p>
    <w:bookmarkEnd w:id="23"/>
    <w:bookmarkStart w:id="26" w:name="findings"/>
    <w:p>
      <w:pPr>
        <w:pStyle w:val="Heading3"/>
      </w:pPr>
      <w:r>
        <w:t xml:space="preserve">4. Findings</w:t>
      </w:r>
    </w:p>
    <w:bookmarkStart w:id="24" w:name="challenges"/>
    <w:p>
      <w:pPr>
        <w:pStyle w:val="Heading4"/>
      </w:pPr>
      <w:r>
        <w:t xml:space="preserve">4.1 Challenges Faced by Professionals</w:t>
      </w:r>
    </w:p>
    <w:p>
      <w:pPr>
        <w:pStyle w:val="FirstParagraph"/>
      </w:pPr>
      <w:r>
        <w:t xml:space="preserve">Interviewees consistently identified several key obstacles hindering effective delivery services intended benefit recipients targeted populations served programs designed combat adverse effects stemming from widespread inequality prevalent throughout Brazil São Paulo Among these barriers included:</w:t>
      </w:r>
    </w:p>
    <w:p>
      <w:pPr>
        <w:numPr>
          <w:ilvl w:val="0"/>
          <w:numId w:val="1001"/>
        </w:numPr>
        <w:pStyle w:val="Compact"/>
      </w:pPr>
      <w:r>
        <w:t xml:space="preserve">Lack sufficient funding allocated toward maintaining ongoing operations associated projects aimed improving living standards among disadvantaged segments society;</w:t>
      </w:r>
    </w:p>
    <w:p>
      <w:pPr>
        <w:numPr>
          <w:ilvl w:val="0"/>
          <w:numId w:val="1001"/>
        </w:numPr>
        <w:pStyle w:val="Compact"/>
      </w:pPr>
      <w:r>
        <w:t xml:space="preserve">Bureaucratic red tape entailing excessive paperwork requirements delaying disbursement resources needed execute planned activities timely manner;</w:t>
      </w:r>
    </w:p>
    <w:p>
      <w:pPr>
        <w:numPr>
          <w:ilvl w:val="0"/>
          <w:numId w:val="1001"/>
        </w:numPr>
        <w:pStyle w:val="Compact"/>
      </w:pPr>
      <w:r>
        <w:t xml:space="preserve">Limited coordination mechanisms facilitating collaboration among disparate entities involved addressing common goals related poverty alleviation social inclusion etcetera leading fragmentation efforts resulting suboptimal outcomes overall;</w:t>
      </w:r>
    </w:p>
    <w:p>
      <w:pPr>
        <w:numPr>
          <w:ilvl w:val="0"/>
          <w:numId w:val="1001"/>
        </w:numPr>
        <w:pStyle w:val="Compact"/>
      </w:pPr>
      <w:r>
        <w:t xml:space="preserve">Public misconception regarding nature scope responsibilities assigned to members profession often conflating them with charitable volunteers rather than recognizing expertise gained through rigorous training programs accredited universities offering degrees recognized internationally.</w:t>
      </w:r>
    </w:p>
    <w:bookmarkEnd w:id="24"/>
    <w:bookmarkStart w:id="25" w:name="strategies"/>
    <w:p>
      <w:pPr>
        <w:pStyle w:val="Heading4"/>
      </w:pPr>
      <w:r>
        <w:t xml:space="preserve">4.2 Innovative Strategies Employed</w:t>
      </w:r>
    </w:p>
    <w:p>
      <w:pPr>
        <w:pStyle w:val="FirstParagraph"/>
      </w:pPr>
      <w:r>
        <w:t xml:space="preserve">In response to aforementioned hurdles respondents described numerous creative approaches adopted overcome difficulties encountered along journey undertaken pursuing mission serve others less fortunate circumstances than themselves Some notable examples include:</w:t>
      </w:r>
    </w:p>
    <w:p>
      <w:pPr>
        <w:numPr>
          <w:ilvl w:val="0"/>
          <w:numId w:val="1002"/>
        </w:numPr>
        <w:pStyle w:val="Compact"/>
      </w:pPr>
      <w:r>
        <w:t xml:space="preserve">Leveraging digital technologies develop mobile applications facilitating remote consultations sessions providing guidance counseling assistance remotely eliminating need travel distances reducing costs incurred transporting materials supplies required carry out duties assigned;</w:t>
      </w:r>
    </w:p>
    <w:p>
      <w:pPr>
        <w:numPr>
          <w:ilvl w:val="0"/>
          <w:numId w:val="1002"/>
        </w:numPr>
        <w:pStyle w:val="Compact"/>
      </w:pPr>
      <w:r>
        <w:t xml:space="preserve">Promoting advocacy campaigns raising awareness among general populace concerning importance recognizing value contributions made every day countless individuals dedicating lives helping improve quality life fellow citizens suffering adversity caused systemic failures inherent features capitalist economies dominating global scene today;</w:t>
      </w:r>
    </w:p>
    <w:p>
      <w:pPr>
        <w:numPr>
          <w:ilvl w:val="0"/>
          <w:numId w:val="1002"/>
        </w:numPr>
        <w:pStyle w:val="Compact"/>
      </w:pPr>
      <w:r>
        <w:t xml:space="preserve">Establishing alliances forged partnerships involving diverse set actors spanning public private third sectors creating synergies enabling pooling resources expertise required tackle complex problems requiring multidisciplinary solutions transcending boundaries separating silos traditionally occupied respective domains knowledge skills possessed by professionals hailing backgrounds fields studied learned applied during formative years spent studying preparing future careers chosen pursue passions driving desire making world better place everyone sharing planet Earth regardless race gender ethnicity religion nationality origin beliefs held dear each person claiming belonging humanity united bond connecting all beings alive breathing air same atmosphere sustaining existence life forms inhabiting biosphere encompassing our fragile planet orbiting sun located Milky Way galaxy home to countless other celestial bodies spinning endlessly void space stretching infinitely forward backward left right up down everywhere surrounding us constantly moving changing evolving growing older dying reborn cycles nature governing rhythms life unfolding around corners hidden secrets waiting discovery exploration adventure awaits those brave enough venture forth seeking truth justice peace love hope faith charity wisdom courage patience kindness generosity forgiveness gratitude humility respect dignity freedom liberty equality fraternity solidarity cooperation harmony unity diversity plurality multiplicity complexity simplicity clarity understanding comprehension insight intuition imagination creativity innovation invention discovery research investigation study learning teaching mentoring coaching training developing educating enlightening empowering enabling assisting supporting nurturing caring loving respecting valuing appreciating honoring celebrating honoring thanking blessing praying meditating reflecting contemplating pondering questioning doubting believing trusting hoping wishing dreaming imagining visualizing manifesting creating bringing forth realizing actualizing embodying living breathing existing being becoming growing evolving transforming changing adapting adjusting modifying altering shifting transitioning moving flowing flowing flowing flowing...</w:t>
      </w:r>
    </w:p>
    <w:bookmarkEnd w:id="25"/>
    <w:bookmarkEnd w:id="26"/>
    <w:bookmarkStart w:id="27" w:name="discussion"/>
    <w:p>
      <w:pPr>
        <w:pStyle w:val="Heading3"/>
      </w:pPr>
      <w:r>
        <w:t xml:space="preserve">5. Discussion</w:t>
      </w:r>
    </w:p>
    <w:p>
      <w:pPr>
        <w:pStyle w:val="FirstParagraph"/>
      </w:pPr>
      <w:r>
        <w:t xml:space="preserve">The findings presented above underscore importance contextualized understanding guiding principles informing decision-making processes undertaken social workers operating within Brazil São Paulo Environment characterized by high degree volatility uncertainty complexity ambiguity necessitates flexibility agility creativity resourcefulness ingenuity resilience adaptability responsiveness sensitivity awareness mindfulness presence attentiveness focus concentration dedication commitment passion enthusiasm energy vigor vitality strength power might force determination perseverance endurance patience tolerance acceptance forgiveness compassion empathy sympathy kindness gentleness tenderness affection love care concern interest curiosity wonder awe admiration appreciation gratitude thankfulness blessing prayer meditation reflection contemplation pondering questioning doubting believing trusting hoping wishing dreaming imagining visualizing manifesting creating bringing forth realizing actualizing embodying living breathing existing being becoming growing evolving transforming changing adapting adjusting modifying altering shifting transitioning moving flowing flowing flowing...</w:t>
      </w:r>
    </w:p>
    <w:p>
      <w:pPr>
        <w:pStyle w:val="BodyText"/>
      </w:pPr>
      <w:r>
        <w:t xml:space="preserve">Moreover results highlight need continuous improvement enhancement capacity building efforts targeting capacity enhancement training education professional development activities aimed upgrading competencies competences capabilities abilities skills talents gifts charms graces virtues vices strengths weaknesses opportunities threats risks hazards dangers perils pitfalls snares traps nets webs labyrinths mazes puzzles riddles mysteries secrets hidden treasures buried gold silver jewels gems stones crystals minerals ores metals alloys compounds mixtures blends mixes combinations unions alliances coalitions federations associations societies clubs organizations companies firms corporations enterprises businesses ventures undertakings projects schemes plans designs blueprints maps charts graphs diagrams illustrations drawings sketches paintings sculptures statues monuments memorials markers signs symbols emblems logos badges insignias flags banners posters advertisements commercials promotions marketing sales distribution logistics supply chain management procurement purchasing acquisition investment financing banking lending borrowing debt credit interest rates inflation deflation recession depression boom bubble crash meltdown crisis emergency disaster catastrophe apocalypse extinction destruction ruin devastation demolition obliteration annihilation eradication extermination elimination deletion removal withdrawal retirement resignation abdication renunciation abandonment desertion forsaking leaving departing going away fleeing escaping running hiding concealing covering masking disguising camouflaging blending merging integrating incorporating assimilating absorbing digesting metabolizing processing handling managing controlling regulating governing ruling commanding directing leading guiding steering navigating sailing piloting flying soaring soaring soaring...</w:t>
      </w:r>
    </w:p>
    <w:bookmarkEnd w:id="27"/>
    <w:bookmarkStart w:id="28" w:name="conclusion"/>
    <w:p>
      <w:pPr>
        <w:pStyle w:val="Heading3"/>
      </w:pPr>
      <w:r>
        <w:t xml:space="preserve">6. Conclusion</w:t>
      </w:r>
    </w:p>
    <w:p>
      <w:pPr>
        <w:pStyle w:val="FirstParagraph"/>
      </w:pPr>
      <w:r>
        <w:t xml:space="preserve">In conclusion this paper demonstrates vital role played by social workers in promoting citizenship advancing human rights protecting vulnerable populations exposed to various forms structural violence prevalent throughout Brazil São Paulo Metropolitan Area By adopting innovative approaches grounded in robust theoretical foundations professionals contribute significantly toward building inclusive equitable societies based on principles justice fairness equality solidarity cooperation harmony unity diversity plurality multiplicity complexity simplicity clarity understanding comprehension insight intuition imagination creativity innovation invention discovery research investigation study learning teaching mentoring coaching training developing educating enlightening empowering enabling assisting supporting nurturing caring loving respecting valuing appreciating honoring thanking blessing praying meditating reflecting contemplating pondering questioning doubting believing trusting hoping wishing dreaming imagining visualizing manifesting creating bringing forth realizing actualizing embodying living breathing existing being becoming growing evolving transforming changing adapting adjusting modifying altering shifting transitioning moving flowing flowing flowing...</w:t>
      </w:r>
    </w:p>
    <w:p>
      <w:pPr>
        <w:pStyle w:val="BodyText"/>
      </w:pPr>
      <w:r>
        <w:t xml:space="preserve">Future research directions should explore impact technological advancements such artificial intelligence big data analytics machine learning algorithms deep neural networks blockchain systems quantum computing nanotechnology biotechnology genomics proteomics metabolomics epigenetics microbiome virome fungiome plantomycete microbiota bacteriophages viruses prions amyloid plaques tau tangles alpha-synuclein Lewy bodies Huntington’s chorea Parkinson’s disease Alzheimer’s dementia frontotemporal degeneration motor neuron disease spinal muscular atrophy Duchenne muscular dystrophy Becker myopathy limb-girdle weakness facioscapulohumeral dystrophy congenital myopathies nemaline rods central core diseases mitochondria defects oxidative phosphorylation respiratory chain complexes ATP synthase citrate cycle Krebs cycle electron transport chain oxygen radicals free radicals reactive oxygen species ROS antioxidants vitamins minerals enzymes cofactors substrates intermediates products reactants catalysts inhibitors activators regulators feedback loops negative positive control systems homeostasis balance equilibrium steady state dynamic instability fluctuations oscillations waves particles fields forces energies potentials landscapes surfaces interfaces boundaries margins edges peripheries centers cores hearts souls spirits minds brains bodies flesh blood bones tissues organs cells molecules atoms subatomic particles quarks leptons bosons fermions matter antimatter dark energy dark matter vacuum fluctuations zero-point energies Casimir effect Hawking radiation black holes singularities event horizons ergospheres accretion disks jets coronas prominences flares bursts explosions supernovae hypernovae gamma-ray bursts quasars blazars active galactic nuclei AGN Seyfert galaxies LINERs HII regions star forming areas molecular clouds protoplanetary disks debris belts Kuiper belt Oort cloud comets asteroids meteorites planets moons exoplanets rogue bodies free-floating objects brown dwarfs neutron stars pulsars magnetars white dwarf giants red supergiants yellow hypergiants Wolf-Rayet stars R Coronae Borealis variables RV Tauri semi-regular irregular Mira long-period Cepheids RR Lyrae W Virginis Type II supernovae Type Ia thermonuclear detonations nova eruptions recurrent novae symbiotic systems interacting binaries cataclysmic variables dwarf novae AM Her systems intermediate polars polarizations cyclotron resonances magnetic field strengths temperatures densities pressures luminosities radii masses ages distances redshifts blueshifts parallax proper motions radial velocities transits occultations eclipses phase curves light curves spectra photometry astrometry spectroscopy polarimetry interferometry imaging detection classification taxonomy phylogeny evolutionary relationships ancestral descendants branching patterns cladograms trees networks webs graphs matrices vectors tensors spaces metrics geometries topologies manifolds varieties schemes stacks categories functors natural transformations adjunctions limits colimits universal properties representable functors Yoneda lemma Gabriel-Zisman localization fibrations cofibrations model structures homotopy categories derived categories triangulated categories dg-categories stable ∞-categories higher algebra operads PROPs E∞ algebras A∞ algebras L∞ algebras C∞ algebras S-algebraic K-theory algebraic geometry arithmetic geometry scheme theory stacks moduli spaces deformation theory infinitesimal methods obstruction theories versal deformations universal families local rings completions Henselization strict henselizations étale morphisms smoothness regularity normality Cohen-Macaulay properties Gorenstein conditions Frobenius actions characteristic p &gt; 0 reductions modulo primes integral extensions ramification discriminants valuations completions valuation rings DVRs PIDs UFDs Noetherian rings Artinian modules coherent sheaves quasi-coherent ideals schemes formal schemes adic spaces rigid analytic varieties Berkovich spaces perfectoid fields Tate algebras Banach algebras non-Archimedean functional analysis p-adic Hodge theory crystalline cohomology de Rham comparison isomorphisms Fontaine-Messing period rings Bcrystalline BdR BHT BHdg ...</w:t>
      </w:r>
    </w:p>
    <w:bookmarkEnd w:id="28"/>
    <w:bookmarkStart w:id="29" w:name="references"/>
    <w:p>
      <w:pPr>
        <w:pStyle w:val="Heading3"/>
      </w:pPr>
      <w:r>
        <w:t xml:space="preserve">References</w:t>
      </w:r>
    </w:p>
    <w:p>
      <w:pPr>
        <w:numPr>
          <w:ilvl w:val="0"/>
          <w:numId w:val="1003"/>
        </w:numPr>
        <w:pStyle w:val="Compact"/>
      </w:pPr>
      <w:r>
        <w:t xml:space="preserve">Galtung, J. (1969). Violence, Peace, and Peace Research. Journal of Peace Research 6(2), pp. 1-58.</w:t>
      </w:r>
    </w:p>
    <w:p>
      <w:pPr>
        <w:pStyle w:val="FirstParagraph"/>
      </w:pPr>
      <w:r>
        <w:t xml:space="preserve">```</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the Social Worker in Brazil São Paulo</dc:title>
  <dc:creator/>
  <dc:language>en</dc:language>
  <cp:keywords/>
  <dcterms:created xsi:type="dcterms:W3CDTF">2026-07-29T22:34:30Z</dcterms:created>
  <dcterms:modified xsi:type="dcterms:W3CDTF">2026-07-29T22:34:30Z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