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Canada</w:t>
      </w:r>
      <w:r>
        <w:t xml:space="preserve"> </w:t>
      </w:r>
      <w:r>
        <w:t xml:space="preserve">Toronto:</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City</w:t>
      </w:r>
    </w:p>
    <w:bookmarkStart w:id="27" w:name="Xcab9fcb04dbb6e92716c361e937ccbcdd0b1144"/>
    <w:p>
      <w:pPr>
        <w:pStyle w:val="Heading1"/>
      </w:pPr>
      <w:r>
        <w:t xml:space="preserve">The Evolving Role of the Social Worker in Canada Toronto:</w:t>
      </w:r>
      <w:r>
        <w:br/>
      </w:r>
      <w:r>
        <w:t xml:space="preserve">Navigating Complexity in a Global City</w:t>
      </w:r>
    </w:p>
    <w:p>
      <w:pPr>
        <w:pStyle w:val="FirstParagraph"/>
      </w:pPr>
      <w:r>
        <w:t xml:space="preserve">[Author Name]</w:t>
      </w:r>
      <w:r>
        <w:br/>
      </w:r>
      <w:r>
        <w:t xml:space="preserve">Department of Social Work and Community Services</w:t>
      </w:r>
      <w:r>
        <w:br/>
      </w:r>
      <w:r>
        <w:t xml:space="preserve">Metropolitan University, Canada Toronto</w:t>
      </w:r>
      <w:r>
        <w:br/>
      </w:r>
    </w:p>
    <w:bookmarkStart w:id="20" w:name="a.b.s.t.r.a.c.t."/>
    <w:p>
      <w:pPr>
        <w:pStyle w:val="Heading2"/>
      </w:pPr>
      <w:r>
        <w:rPr>
          <w:bCs/>
          <w:b/>
        </w:rPr>
        <w:t xml:space="preserve">A.B.S.T.R.A.C.T.</w:t>
      </w:r>
    </w:p>
    <w:p>
      <w:pPr>
        <w:pStyle w:val="FirstParagraph"/>
      </w:pPr>
      <w:r>
        <w:t xml:space="preserve">This conference paper explores the multifaceted role of the social worker within the specific socio-economic and cultural landscape of Canada Toronto. As one of North America's most diverse metropolises, Toronto presents unique challenges regarding housing affordability, mental health crises, and systemic inequities. This study analyzes how modern social workers in this region adapt traditional therapeutic models to address structural determinants of health. By examining case studies involving refugee settlement services, Indigenous reconciliation efforts, and youth intervention programs in underserved neighborhoods such as Rexdale and Scarborough, this paper argues that the contemporary social worker must function as both a clinical practitioner and a policy advocate. The findings suggest that effective practice in Canada Toronto requires a decolonial framework and strong inter-agency collaboration to mitigate the impacts of urbanization on vulnerable populations.</w:t>
      </w:r>
    </w:p>
    <w:bookmarkEnd w:id="20"/>
    <w:bookmarkStart w:id="21" w:name="i.-i.n.t.r.o.d.u.c.t.i.o.n."/>
    <w:p>
      <w:pPr>
        <w:pStyle w:val="Heading2"/>
      </w:pPr>
      <w:r>
        <w:rPr>
          <w:bCs/>
          <w:b/>
        </w:rPr>
        <w:t xml:space="preserve">I. I.N.T.R.O.D.U.C.T.I.O.N.</w:t>
      </w:r>
    </w:p>
    <w:p>
      <w:pPr>
        <w:pStyle w:val="FirstParagraph"/>
      </w:pPr>
      <w:r>
        <w:t xml:space="preserve">The landscape of social work in Canada is undergoing a profound transformation, driven by demographic shifts, economic disparities, and evolving policy frameworks. Nowhere is this tension more palpable than in Canada Toronto, a city that serves as the financial and cultural capital of Ontario. With a population exceeding 2.9 million residents within its official boundaries and over six million in the Greater Toronto Area (GTA), the demand for social services is unprecedented. The term "social worker" in this context no longer refers solely to an individual providing counseling; it represents a critical node in a complex web of public health, housing stability, and immigration integration.</w:t>
      </w:r>
    </w:p>
    <w:p>
      <w:pPr>
        <w:pStyle w:val="BodyText"/>
      </w:pPr>
      <w:r>
        <w:t xml:space="preserve">Toronto’s status as one of the most multicultural cities on the planet brings both vitality and strain. While diversity is celebrated as a core component of Canadian identity, it also highlights stark inequalities. The disparity between income levels in neighborhoods like Rosedale and those in Regent Park or Jane-Finch creates distinct pockets of poverty that require specialized intervention strategies. This paper aims to dissect the specific duties, challenges, and opportunities faced by the social worker operating within this high-pressure environment of Canada Toronto.</w:t>
      </w:r>
    </w:p>
    <w:bookmarkEnd w:id="21"/>
    <w:bookmarkStart w:id="22" w:name="ii.-t.h.e.u.r.b.a.n.c.h.a.l.l.e.n.g.e.s"/>
    <w:p>
      <w:pPr>
        <w:pStyle w:val="Heading2"/>
      </w:pPr>
      <w:r>
        <w:rPr>
          <w:bCs/>
          <w:b/>
        </w:rPr>
        <w:t xml:space="preserve">II. T.H.E.U.R.B.A.N.C.H.A.L.L.E.N.G.E.S:</w:t>
      </w:r>
    </w:p>
    <w:p>
      <w:pPr>
        <w:pStyle w:val="FirstParagraph"/>
      </w:pPr>
      <w:r>
        <w:rPr>
          <w:bCs/>
          <w:b/>
        </w:rPr>
        <w:t xml:space="preserve">A. The Housing Crisis and Homelessness</w:t>
      </w:r>
    </w:p>
    <w:p>
      <w:pPr>
        <w:pStyle w:val="BodyText"/>
      </w:pPr>
      <w:r>
        <w:t xml:space="preserve">Housing affordability in Canada Toronto has reached critical levels, with rents consuming a disproportionate amount of income for low-to-moderate earners. For the social worker, this is not merely a logistical hurdle but a primary determinant of health. In recent years, the number of individuals experiencing homelessness in Toronto has risen significantly, exacerbated by the post-pandemic economic slowdown. Social workers are increasingly deployed in street outreach teams and emergency shelters, tasked with stabilizing clients who suffer from intersecting issues such as substance use disorders and severe mental illness. The role here is hybrid: providing immediate crisis intervention while simultaneously navigating a fragmented housing market where supportive housing units are scarce.</w:t>
      </w:r>
    </w:p>
    <w:p>
      <w:pPr>
        <w:pStyle w:val="BodyText"/>
      </w:pPr>
      <w:r>
        <w:rPr>
          <w:bCs/>
          <w:b/>
        </w:rPr>
        <w:t xml:space="preserve">B. Mental Health in a Multicultural Context</w:t>
      </w:r>
    </w:p>
    <w:p>
      <w:pPr>
        <w:pStyle w:val="BodyText"/>
      </w:pPr>
      <w:r>
        <w:t xml:space="preserve">The stigma surrounding mental health varies greatly across the cultural communities present in Toronto. A social worker in Canada Toronto must possess high levels of cultural competency to bridge these gaps. For instance, recent immigrants and refugees from conflict zones may view psychological distress through a somatic lens rather than a psychiatric one. Standard Western therapeutic models may fail to resonate with these clients without significant adaptation. Therefore, the social worker acts as a cultural broker, translating mental health concepts into culturally relevant frameworks that encourage help-seeking behavior among diverse populations.</w:t>
      </w:r>
    </w:p>
    <w:bookmarkEnd w:id="22"/>
    <w:bookmarkStart w:id="23" w:name="X810c631844439c9f077bfc2282f6a901de68362"/>
    <w:p>
      <w:pPr>
        <w:pStyle w:val="Heading2"/>
      </w:pPr>
      <w:r>
        <w:rPr>
          <w:bCs/>
          <w:b/>
        </w:rPr>
        <w:t xml:space="preserve">III. R.E.S.P.O.N.D.I.N.G.E.T.O.S.Y.S.T.E.MI.CU.N.J.U.S.T.I.C.E</w:t>
      </w:r>
    </w:p>
    <w:p>
      <w:pPr>
        <w:pStyle w:val="FirstParagraph"/>
      </w:pPr>
      <w:r>
        <w:rPr>
          <w:bCs/>
          <w:b/>
        </w:rPr>
        <w:t xml:space="preserve">A. Indigenous Reconciliation and Truth</w:t>
      </w:r>
    </w:p>
    <w:p>
      <w:pPr>
        <w:pStyle w:val="BodyText"/>
      </w:pPr>
      <w:r>
        <w:t xml:space="preserve">In the context of Canada Toronto, the social worker is also an agent of reconciliation. Indigenous peoples in the city face disproportionately high rates of child welfare involvement and incarceration. The legacy of residential schools continues to impact families across the GTA. Social workers are now expected to implement practices aligned with the Truth and Reconciliation Commission’s Calls to Action. This involves recognizing colonial structures within social service agencies and actively supporting Indigenous-led solutions, such as First Nations Child and Family Services organizations that operate independently within Toronto.</w:t>
      </w:r>
    </w:p>
    <w:p>
      <w:pPr>
        <w:pStyle w:val="BodyText"/>
      </w:pPr>
      <w:r>
        <w:rPr>
          <w:bCs/>
          <w:b/>
        </w:rPr>
        <w:t xml:space="preserve">B. Anti-Racist Practice</w:t>
      </w:r>
    </w:p>
    <w:p>
      <w:pPr>
        <w:pStyle w:val="BodyText"/>
      </w:pPr>
      <w:r>
        <w:t xml:space="preserve">Racialized communities in Toronto often encounter systemic barriers when accessing services. Research indicates that Black youth are overrepresented in the child welfare and justice systems. Consequently, the modern social worker must engage in anti-racist practice, critically examining their own biases and institutional protocols that may inadvertently perpetuate harm. In Canada Toronto, this means advocating for policy changes at municipal levels to ensure equitable resource distribution to marginalized neighborhoods.</w:t>
      </w:r>
    </w:p>
    <w:bookmarkEnd w:id="23"/>
    <w:bookmarkStart w:id="24" w:name="X3904f885b884b8fcfc03eb63d8eb29008fa63c2"/>
    <w:p>
      <w:pPr>
        <w:pStyle w:val="Heading2"/>
      </w:pPr>
      <w:r>
        <w:rPr>
          <w:bCs/>
          <w:b/>
        </w:rPr>
        <w:t xml:space="preserve">IV.T.H.E.P.R.A.C.TI.C.AL.F.R.A.M.E.W.O.R.K</w:t>
      </w:r>
    </w:p>
    <w:p>
      <w:pPr>
        <w:pStyle w:val="FirstParagraph"/>
      </w:pPr>
      <w:r>
        <w:t xml:space="preserve">To effectively serve the diverse population of Canada Toronto, social work education and practice must evolve. The "social worker" of today requires a dual focus: clinical excellence and macro-level advocacy.</w:t>
      </w:r>
    </w:p>
    <w:p>
      <w:pPr>
        <w:pStyle w:val="BodyText"/>
      </w:pPr>
      <w:r>
        <w:rPr>
          <w:bCs/>
          <w:b/>
        </w:rPr>
        <w:t xml:space="preserve">A. Interdisciplinary Collaboration</w:t>
      </w:r>
    </w:p>
    <w:p>
      <w:pPr>
        <w:pStyle w:val="BodyText"/>
      </w:pPr>
      <w:r>
        <w:t xml:space="preserve">No single agency can solve the complex problems facing Toronto’s vulnerable populations. Successful case studies in the city demonstrate that effective outcomes arise from interdisciplinary teams comprising social workers, police officers (through co-response models), medical professionals, and housing specialists. For example, the "Community Care Access Centre" model integrates health and social services to keep seniors at home longer, reducing hospital readmissions.</w:t>
      </w:r>
    </w:p>
    <w:p>
      <w:pPr>
        <w:pStyle w:val="BodyText"/>
      </w:pPr>
      <w:r>
        <w:rPr>
          <w:bCs/>
          <w:b/>
        </w:rPr>
        <w:t xml:space="preserve">B. Technology and Digital Equity</w:t>
      </w:r>
    </w:p>
    <w:p>
      <w:pPr>
        <w:pStyle w:val="BodyText"/>
      </w:pPr>
      <w:r>
        <w:t xml:space="preserve">The digitization of social services in Canada Toronto presents a new frontier. While telehealth has expanded access to therapy, it has also created a digital divide for those without reliable internet or devices. Social workers must now advocate for digital inclusion as a human right, ensuring that technology serves as an enabler rather than a barrier to service delivery.</w:t>
      </w:r>
    </w:p>
    <w:bookmarkEnd w:id="24"/>
    <w:bookmarkStart w:id="25" w:name="v.c.o.n.c.l.u.s.i.o.n"/>
    <w:p>
      <w:pPr>
        <w:pStyle w:val="Heading2"/>
      </w:pPr>
      <w:r>
        <w:rPr>
          <w:bCs/>
          <w:b/>
        </w:rPr>
        <w:t xml:space="preserve">V.C.O.N.C.L.U.S.I.O.N</w:t>
      </w:r>
    </w:p>
    <w:p>
      <w:pPr>
        <w:pStyle w:val="FirstParagraph"/>
      </w:pPr>
      <w:r>
        <w:t xml:space="preserve">The role of the social worker in Canada Toronto is more critical and complex than ever before. It demands a practitioner who is not only empathetic and clinically skilled but also politically aware and culturally humble. The challenges of housing, mental health, and systemic racism require innovative solutions that move beyond individual blame to address structural failures.</w:t>
      </w:r>
    </w:p>
    <w:p>
      <w:pPr>
        <w:pStyle w:val="BodyText"/>
      </w:pPr>
      <w:r>
        <w:t xml:space="preserve">As we look toward the future, the social worker must remain at the forefront of policy development in Toronto. By advocating for affordable housing initiatives, equitable education funding, and inclusive immigration policies, social workers can contribute to a city that is not only diverse but also just. The conference paper concludes that supporting social workers with adequate resources and autonomy is essential for building a resilient community in one of Canada’s most vital urban centers.</w:t>
      </w:r>
    </w:p>
    <w:bookmarkEnd w:id="25"/>
    <w:bookmarkStart w:id="26" w:name="r.e.f.e.r.e.n.c.e.s"/>
    <w:p>
      <w:pPr>
        <w:pStyle w:val="Heading2"/>
      </w:pPr>
      <w:r>
        <w:rPr>
          <w:bCs/>
          <w:b/>
        </w:rPr>
        <w:t xml:space="preserve">R.E.F.E.R.E.N.C.E.S</w:t>
      </w:r>
    </w:p>
    <w:p>
      <w:pPr>
        <w:pStyle w:val="FirstParagraph"/>
      </w:pPr>
      <w:r>
        <w:rPr>
          <w:iCs/>
          <w:i/>
        </w:rPr>
        <w:t xml:space="preserve">[1]</w:t>
      </w:r>
      <w:r>
        <w:t xml:space="preserve"> </w:t>
      </w:r>
      <w:r>
        <w:t xml:space="preserve">City of Toronto. (2023). *Toronto Anti-Racism Secretariat Annual Report*. Toronto: Municipal Government.</w:t>
      </w:r>
    </w:p>
    <w:p>
      <w:pPr>
        <w:pStyle w:val="BodyText"/>
      </w:pPr>
      <w:r>
        <w:rPr>
          <w:iCs/>
          <w:i/>
        </w:rPr>
        <w:t xml:space="preserve">[2]</w:t>
      </w:r>
      <w:r>
        <w:t xml:space="preserve"> </w:t>
      </w:r>
      <w:r>
        <w:t xml:space="preserve">Canadian Association of Social Workers. (2020). *Code of Ethics for Social Workers in Canada*. Ottawa: CASW.</w:t>
      </w:r>
    </w:p>
    <w:p>
      <w:pPr>
        <w:pStyle w:val="BodyText"/>
      </w:pPr>
      <w:r>
        <w:rPr>
          <w:iCs/>
          <w:i/>
        </w:rPr>
        <w:t xml:space="preserve">[3]</w:t>
      </w:r>
      <w:r>
        <w:t xml:space="preserve"> </w:t>
      </w:r>
      <w:r>
        <w:t xml:space="preserve">Truth and Reconciliation Commission of Canada. (2015). *Honouring the Truth, Reconciling for the Future*. Winnipeg: TRC.</w:t>
      </w:r>
    </w:p>
    <w:p>
      <w:pPr>
        <w:pStyle w:val="BodyText"/>
      </w:pPr>
      <w:r>
        <w:rPr>
          <w:iCs/>
          <w:i/>
        </w:rPr>
        <w:t xml:space="preserve">[4]</w:t>
      </w:r>
      <w:r>
        <w:t xml:space="preserve"> </w:t>
      </w:r>
      <w:r>
        <w:t xml:space="preserve">Ontario Association of Children’s Aid Societies. (2022). *Statistical Report on Child Welfare in Ontario*. Toronto: OACAS.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Canada Toronto: Navigating Complexity in a Global City</dc:title>
  <dc:creator/>
  <dc:language>en</dc:language>
  <cp:keywords/>
  <dcterms:created xsi:type="dcterms:W3CDTF">2026-07-29T05:09:21Z</dcterms:created>
  <dcterms:modified xsi:type="dcterms:W3CDTF">2026-07-29T05:09:21Z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