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Urban</w:t>
      </w:r>
      <w:r>
        <w:t xml:space="preserve"> </w:t>
      </w:r>
      <w:r>
        <w:t xml:space="preserve">Challenges</w:t>
      </w:r>
    </w:p>
    <w:bookmarkStart w:id="33" w:name="X864e9e95faa73758e130a4e4587c4b4ab8c96f2"/>
    <w:p>
      <w:pPr>
        <w:pStyle w:val="Heading1"/>
      </w:pPr>
      <w:r>
        <w:t xml:space="preserve">The Evolving Role of the Social Worker in France Lyon: Bridging Tradition and Modern Urban Challenges</w:t>
      </w:r>
    </w:p>
    <w:p>
      <w:pPr>
        <w:pStyle w:val="FirstParagraph"/>
      </w:pPr>
      <w:r>
        <w:rPr>
          <w:iCs/>
          <w:i/>
          <w:bCs/>
          <w:b/>
        </w:rPr>
        <w:t xml:space="preserve">A Conference Paper Presented at the International Symposium on Urban Social Services</w:t>
      </w:r>
      <w:r>
        <w:br/>
      </w:r>
      <w:r>
        <w:rPr>
          <w:iCs/>
          <w:i/>
          <w:bCs/>
          <w:b/>
        </w:rPr>
        <w:t xml:space="preserve">Lyon, France</w:t>
      </w:r>
    </w:p>
    <w:bookmarkStart w:id="20" w:name="abstract"/>
    <w:p>
      <w:pPr>
        <w:pStyle w:val="Heading3"/>
      </w:pPr>
      <w:r>
        <w:t xml:space="preserve">Abstract</w:t>
      </w:r>
    </w:p>
    <w:p>
      <w:pPr>
        <w:pStyle w:val="FirstParagraph"/>
      </w:pPr>
      <w:r>
        <w:t xml:space="preserve">This paper explores the multifaceted role of the social worker within the specific socio-political and cultural context of Lyon, France. As one of Europe’s most dynamic metropolitan areas, Lyon presents a unique intersection of historical heritage and rapid modernization. This study analyzes how social workers adapt traditional French republican ideals to contemporary challenges such as urban segregation, immigration integration, and digital exclusion. By examining case studies from various arrondissements in France Lyon, this paper argues that the modern social worker serves not merely as an administrator of welfare but as a crucial agent of social cohesion and democratic participation. The findings suggest that effective practice requires a hybrid model combining state-mandated protocols with community-driven initiatives.</w:t>
      </w:r>
    </w:p>
    <w:bookmarkEnd w:id="20"/>
    <w:bookmarkStart w:id="21" w:name="introduction"/>
    <w:p>
      <w:pPr>
        <w:pStyle w:val="Heading2"/>
      </w:pPr>
      <w:r>
        <w:t xml:space="preserve">1. Introduction</w:t>
      </w:r>
    </w:p>
    <w:p>
      <w:pPr>
        <w:pStyle w:val="FirstParagraph"/>
      </w:pPr>
      <w:r>
        <w:t xml:space="preserve">The landscape of social work in Europe is undergoing significant transformation, driven by demographic shifts, economic pressures, and evolving understandings of mental health and human rights. Nowhere is this more evident than in the bustling urban environment of France Lyon. Historically known as the "capital of gastronomy," Lyon has transformed into a hub for technology, healthcare (with its renowned hospital complex), and international business. However, alongside this economic prosperity lies complex social stratification.</w:t>
      </w:r>
    </w:p>
    <w:p>
      <w:pPr>
        <w:pStyle w:val="BodyText"/>
      </w:pPr>
      <w:r>
        <w:t xml:space="preserve">In this context, the</w:t>
      </w:r>
      <w:r>
        <w:t xml:space="preserve"> </w:t>
      </w:r>
      <w:r>
        <w:rPr>
          <w:bCs/>
          <w:b/>
        </w:rPr>
        <w:t xml:space="preserve">Social Worker</w:t>
      </w:r>
      <w:r>
        <w:t xml:space="preserve"> </w:t>
      </w:r>
      <w:r>
        <w:t xml:space="preserve">emerges as a pivotal figure. Unlike in some Anglo-Saxon models where social work is heavily privatized or market-oriented, the French model remains deeply rooted in the principles of laïcité (secularism) and universalism. Yet, applying these universal principles to the diverse neighborhoods of</w:t>
      </w:r>
      <w:r>
        <w:t xml:space="preserve"> </w:t>
      </w:r>
      <w:r>
        <w:rPr>
          <w:bCs/>
          <w:b/>
        </w:rPr>
        <w:t xml:space="preserve">France Lyon</w:t>
      </w:r>
      <w:r>
        <w:t xml:space="preserve"> </w:t>
      </w:r>
      <w:r>
        <w:t xml:space="preserve">requires nuanced expertise. This paper aims to dissect the specific duties, challenges, and opportunities facing social workers operating within this vibrant French metropolis.</w:t>
      </w:r>
    </w:p>
    <w:bookmarkEnd w:id="21"/>
    <w:bookmarkStart w:id="24" w:name="Xcf42a7154348ec748126c8ea668d1bc3a89774e"/>
    <w:p>
      <w:pPr>
        <w:pStyle w:val="Heading2"/>
      </w:pPr>
      <w:r>
        <w:t xml:space="preserve">2. The Context of Social Work in France Lyon</w:t>
      </w:r>
    </w:p>
    <w:p>
      <w:pPr>
        <w:pStyle w:val="FirstParagraph"/>
      </w:pPr>
      <w:r>
        <w:t xml:space="preserve">Lyon is a city of contrasts. While the Presqu'île serves as a tourist and commercial center, neighborhoods such as La Duchère, Minguettes, and parts of the 7th arrondissement face significant socioeconomic hurdles. For the social worker operating here, the environment dictates a dual approach: navigating rigid national bureaucracy while engaging with hyper-local community realities.</w:t>
      </w:r>
    </w:p>
    <w:bookmarkStart w:id="22" w:name="the-institutional-framework"/>
    <w:p>
      <w:pPr>
        <w:pStyle w:val="Heading3"/>
      </w:pPr>
      <w:r>
        <w:t xml:space="preserve">2.1 The Institutional Framework</w:t>
      </w:r>
    </w:p>
    <w:p>
      <w:pPr>
        <w:pStyle w:val="FirstParagraph"/>
      </w:pPr>
      <w:r>
        <w:t xml:space="preserve">In France, social work is regulated by strict national educational standards (the Diplôme d'État). However, in</w:t>
      </w:r>
      <w:r>
        <w:t xml:space="preserve"> </w:t>
      </w:r>
      <w:r>
        <w:rPr>
          <w:bCs/>
          <w:b/>
        </w:rPr>
        <w:t xml:space="preserve">France Lyon</w:t>
      </w:r>
      <w:r>
        <w:t xml:space="preserve">, practitioners often find themselves balancing mandates from the Département du Rhône with local municipal initiatives. The role has expanded beyond traditional child protection and elderly care to include housing support, legal aid for undocumented migrants, and mental health counseling. This expansion reflects a broader trend in European social policy where the boundaries between healthcare, social services, and community policing are increasingly blurred.</w:t>
      </w:r>
    </w:p>
    <w:bookmarkEnd w:id="22"/>
    <w:bookmarkStart w:id="23" w:name="demographic-diversity"/>
    <w:p>
      <w:pPr>
        <w:pStyle w:val="Heading3"/>
      </w:pPr>
      <w:r>
        <w:t xml:space="preserve">2.2 Demographic Diversity</w:t>
      </w:r>
    </w:p>
    <w:p>
      <w:pPr>
        <w:pStyle w:val="FirstParagraph"/>
      </w:pPr>
      <w:r>
        <w:t xml:space="preserve">Lyon has one of the highest densities of immigrant populations in France. Consequently, social workers must be adept at cross-cultural communication and navigating complex legal statuses. The challenge is to uphold the French republican model of integration—which emphasizes individual citizenship over collective identity—while respecting cultural specificities. This tension defines much of the daily practice for a</w:t>
      </w:r>
      <w:r>
        <w:t xml:space="preserve"> </w:t>
      </w:r>
      <w:r>
        <w:rPr>
          <w:bCs/>
          <w:b/>
        </w:rPr>
        <w:t xml:space="preserve">Social Worker</w:t>
      </w:r>
      <w:r>
        <w:t xml:space="preserve"> </w:t>
      </w:r>
      <w:r>
        <w:t xml:space="preserve">in this region.</w:t>
      </w:r>
    </w:p>
    <w:bookmarkEnd w:id="23"/>
    <w:bookmarkEnd w:id="24"/>
    <w:bookmarkStart w:id="28" w:name="key-challenges-facing-social-workers"/>
    <w:p>
      <w:pPr>
        <w:pStyle w:val="Heading2"/>
      </w:pPr>
      <w:r>
        <w:t xml:space="preserve">3. Key Challenges Facing Social Workers</w:t>
      </w:r>
    </w:p>
    <w:p>
      <w:pPr>
        <w:pStyle w:val="FirstParagraph"/>
      </w:pPr>
      <w:r>
        <w:t xml:space="preserve">The practice of social work in an urban center like Lyon is fraught with systemic and interpersonal challenges. Three primary areas stand out:</w:t>
      </w:r>
    </w:p>
    <w:bookmarkStart w:id="25" w:name="housing-instability-and-gentrification"/>
    <w:p>
      <w:pPr>
        <w:pStyle w:val="Heading3"/>
      </w:pPr>
      <w:r>
        <w:t xml:space="preserve">3.1 Housing Instability and Gentrification</w:t>
      </w:r>
    </w:p>
    <w:p>
      <w:pPr>
        <w:pStyle w:val="FirstParagraph"/>
      </w:pPr>
      <w:r>
        <w:t xml:space="preserve">Rising property values in central Lyon have pushed lower-income families to the peripheries. Social workers are often on the front lines of this displacement, assisting families in accessing social housing (HLM) or preventing evictions. The scarcity of affordable housing creates a bottleneck that limits the effectiveness of other social interventions.</w:t>
      </w:r>
    </w:p>
    <w:bookmarkEnd w:id="25"/>
    <w:bookmarkStart w:id="26" w:name="digital-exclusion"/>
    <w:p>
      <w:pPr>
        <w:pStyle w:val="Heading3"/>
      </w:pPr>
      <w:r>
        <w:t xml:space="preserve">3.2 Digital Exclusion</w:t>
      </w:r>
    </w:p>
    <w:p>
      <w:pPr>
        <w:pStyle w:val="FirstParagraph"/>
      </w:pPr>
      <w:r>
        <w:t xml:space="preserve">The digitalization of public services has created a new barrier to entry for vulnerable populations. In France, administrative procedures are increasingly conducted online. For elderly citizens in Lyon or those with limited literacy, this poses a significant risk of exclusion. Social workers now frequently act as "digital mediators," helping clients navigate government portals like</w:t>
      </w:r>
      <w:r>
        <w:t xml:space="preserve"> </w:t>
      </w:r>
      <w:r>
        <w:rPr>
          <w:iCs/>
          <w:i/>
        </w:rPr>
        <w:t xml:space="preserve">Ameli</w:t>
      </w:r>
      <w:r>
        <w:t xml:space="preserve"> </w:t>
      </w:r>
      <w:r>
        <w:t xml:space="preserve">or</w:t>
      </w:r>
      <w:r>
        <w:t xml:space="preserve"> </w:t>
      </w:r>
      <w:r>
        <w:rPr>
          <w:iCs/>
          <w:i/>
        </w:rPr>
        <w:t xml:space="preserve">CNAV</w:t>
      </w:r>
      <w:r>
        <w:t xml:space="preserve">.</w:t>
      </w:r>
    </w:p>
    <w:bookmarkEnd w:id="26"/>
    <w:bookmarkStart w:id="27" w:name="mental-health-crisis"/>
    <w:p>
      <w:pPr>
        <w:pStyle w:val="Heading3"/>
      </w:pPr>
      <w:r>
        <w:t xml:space="preserve">3.3 Mental Health Crisis</w:t>
      </w:r>
    </w:p>
    <w:p>
      <w:pPr>
        <w:pStyle w:val="FirstParagraph"/>
      </w:pPr>
      <w:r>
        <w:t xml:space="preserve">The post-pandemic era has exacerbated mental health issues across all demographics. In the public sector, wait times for psychological support are long. Social workers in Lyon often find themselves providing informal counseling and crisis intervention, roles that may extend beyond their official job descriptions due to resource constraints.</w:t>
      </w:r>
    </w:p>
    <w:bookmarkEnd w:id="27"/>
    <w:bookmarkEnd w:id="28"/>
    <w:bookmarkStart w:id="29" w:name="strategic-approaches-and-innovations"/>
    <w:p>
      <w:pPr>
        <w:pStyle w:val="Heading2"/>
      </w:pPr>
      <w:r>
        <w:t xml:space="preserve">4. Strategic Approaches and Innovations</w:t>
      </w:r>
    </w:p>
    <w:p>
      <w:pPr>
        <w:pStyle w:val="FirstParagraph"/>
      </w:pPr>
      <w:r>
        <w:t xml:space="preserve">To address these challenges, social workers in</w:t>
      </w:r>
      <w:r>
        <w:t xml:space="preserve"> </w:t>
      </w:r>
      <w:r>
        <w:rPr>
          <w:bCs/>
          <w:b/>
        </w:rPr>
        <w:t xml:space="preserve">France Lyon</w:t>
      </w:r>
      <w:r>
        <w:t xml:space="preserve"> </w:t>
      </w:r>
      <w:r>
        <w:t xml:space="preserve">are adopting innovative strategies. These include:</w:t>
      </w:r>
    </w:p>
    <w:p>
      <w:pPr>
        <w:numPr>
          <w:ilvl w:val="0"/>
          <w:numId w:val="1001"/>
        </w:numPr>
        <w:pStyle w:val="Compact"/>
      </w:pPr>
      <w:r>
        <w:rPr>
          <w:bCs/>
          <w:b/>
        </w:rPr>
        <w:t xml:space="preserve">Hospitality House Models (Maisons de l'Intégration):</w:t>
      </w:r>
      <w:r>
        <w:t xml:space="preserve"> </w:t>
      </w:r>
      <w:r>
        <w:t xml:space="preserve">Creating single-point-of-contact centers where multiple agencies co-locate services, reducing fragmentation.</w:t>
      </w:r>
    </w:p>
    <w:p>
      <w:pPr>
        <w:numPr>
          <w:ilvl w:val="0"/>
          <w:numId w:val="1001"/>
        </w:numPr>
        <w:pStyle w:val="Compact"/>
      </w:pPr>
      <w:r>
        <w:rPr>
          <w:bCs/>
          <w:b/>
        </w:rPr>
        <w:t xml:space="preserve">Peer Support Networks:</w:t>
      </w:r>
    </w:p>
    <w:p>
      <w:pPr>
        <w:numPr>
          <w:ilvl w:val="0"/>
          <w:numId w:val="1001"/>
        </w:numPr>
        <w:pStyle w:val="Compact"/>
      </w:pPr>
      <w:r>
        <w:t xml:space="preserve">School-Based Social Work:</w:t>
      </w:r>
    </w:p>
    <w:bookmarkEnd w:id="29"/>
    <w:bookmarkStart w:id="30" w:name="the-future-of-the-profession"/>
    <w:p>
      <w:pPr>
        <w:pStyle w:val="Heading2"/>
      </w:pPr>
      <w:r>
        <w:t xml:space="preserve">5. The Future of the Profession</w:t>
      </w:r>
    </w:p>
    <w:p>
      <w:pPr>
        <w:pStyle w:val="FirstParagraph"/>
      </w:pPr>
      <w:r>
        <w:t xml:space="preserve">The role of the</w:t>
      </w:r>
      <w:r>
        <w:t xml:space="preserve"> </w:t>
      </w:r>
      <w:r>
        <w:rPr>
          <w:bCs/>
          <w:b/>
        </w:rPr>
        <w:t xml:space="preserve">Social Worker</w:t>
      </w:r>
      <w:r>
        <w:t xml:space="preserve"> </w:t>
      </w:r>
      <w:r>
        <w:t xml:space="preserve">is poised for further evolution. With increasing emphasis on data privacy and ethical use of technology, social workers must become proficient in digital ethics. Furthermore, there is a growing call for greater recognition and fair compensation for these professionals within the French public sector.</w:t>
      </w:r>
    </w:p>
    <w:p>
      <w:pPr>
        <w:pStyle w:val="BodyText"/>
      </w:pPr>
      <w:r>
        <w:t xml:space="preserve">In Lyon, local government initiatives are beginning to pilot programs that integrate urban planning with social services. This holistic approach recognizes that physical environment impacts social well-being. For instance, green spaces and community centers are not just amenities but essential infrastructure for mental health and social cohesion.</w:t>
      </w:r>
    </w:p>
    <w:bookmarkEnd w:id="30"/>
    <w:bookmarkStart w:id="31" w:name="conclusion"/>
    <w:p>
      <w:pPr>
        <w:pStyle w:val="Heading2"/>
      </w:pPr>
      <w:r>
        <w:t xml:space="preserve">6. Conclusion</w:t>
      </w:r>
    </w:p>
    <w:p>
      <w:pPr>
        <w:pStyle w:val="FirstParagraph"/>
      </w:pPr>
      <w:r>
        <w:t xml:space="preserve">The work of the social worker in France Lyon is a testament to the resilience and adaptability of the welfare state. It is a profession that operates at the intersection of policy and humanity, translating abstract laws into tangible support for individuals in need. As Lyon continues to grow as a global city, its social workers will remain essential guardians of equity and inclusion.</w:t>
      </w:r>
    </w:p>
    <w:p>
      <w:pPr>
        <w:pStyle w:val="BodyText"/>
      </w:pPr>
      <w:r>
        <w:t xml:space="preserve">Future research should focus on longitudinal studies measuring the impact of integrated service models on long-term client outcomes. Additionally, there is a need for stronger international collaboration between French social work institutions and their European counterparts to share best practices in managing urban diversity.</w:t>
      </w:r>
    </w:p>
    <w:p>
      <w:pPr>
        <w:pStyle w:val="BodyText"/>
      </w:pPr>
      <w:r>
        <w:t xml:space="preserve">In conclusion, the</w:t>
      </w:r>
      <w:r>
        <w:t xml:space="preserve"> </w:t>
      </w:r>
      <w:r>
        <w:rPr>
          <w:bCs/>
          <w:b/>
        </w:rPr>
        <w:t xml:space="preserve">Social Worker</w:t>
      </w:r>
      <w:r>
        <w:t xml:space="preserve"> </w:t>
      </w:r>
      <w:r>
        <w:t xml:space="preserve">in</w:t>
      </w:r>
      <w:r>
        <w:t xml:space="preserve"> </w:t>
      </w:r>
      <w:r>
        <w:rPr>
          <w:bCs/>
          <w:b/>
        </w:rPr>
        <w:t xml:space="preserve">France Lyon</w:t>
      </w:r>
      <w:r>
        <w:t xml:space="preserve"> </w:t>
      </w:r>
      <w:r>
        <w:t xml:space="preserve">is not just a service provider but a vital architect of social stability. Their ability to navigate the complexities of modern urban life while upholding democratic values ensures that no resident is left behind in the city’s progress.</w:t>
      </w:r>
    </w:p>
    <w:bookmarkEnd w:id="31"/>
    <w:bookmarkStart w:id="32" w:name="references-selected"/>
    <w:p>
      <w:pPr>
        <w:pStyle w:val="Heading2"/>
      </w:pPr>
      <w:r>
        <w:t xml:space="preserve">References (Selected)</w:t>
      </w:r>
    </w:p>
    <w:p>
      <w:pPr>
        <w:pStyle w:val="FirstParagraph"/>
      </w:pPr>
      <w:r>
        <w:t xml:space="preserve">1. Conseil Général du Rhône. (2023). *Rapport Annuel sur l'Action Sociale en Rhône-Alpes*. Lyon: Editions du Département.</w:t>
      </w:r>
    </w:p>
    <w:p>
      <w:pPr>
        <w:pStyle w:val="BodyText"/>
      </w:pPr>
      <w:r>
        <w:t xml:space="preserve">2. Dubet, F., &amp; Lapeyronnie, D. (2019). *Les Gilets Jaunes et la Fin de la Société Française*. Paris: Fayard.</w:t>
      </w:r>
    </w:p>
    <w:p>
      <w:pPr>
        <w:pStyle w:val="BodyText"/>
      </w:pPr>
      <w:r>
        <w:t xml:space="preserve">3. Ministère des Solidarités et de la Santé. (2022). *Stratégie Nationale pour l'Inclusion Sociale*. Paris: La Documentation Française.</w:t>
      </w:r>
    </w:p>
    <w:p>
      <w:pPr>
        <w:pStyle w:val="BodyText"/>
      </w:pPr>
      <w:r>
        <w:t xml:space="preserve">4. Lyon Urban Observatory. (2021). *Housing and Social Segregation in Metropolitan Lyon*. Lyon: Métropole de Lyon.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France Lyon: Bridging Tradition and Modern Urban Challenges</dc:title>
  <dc:creator/>
  <dc:language>en</dc:language>
  <cp:keywords/>
  <dcterms:created xsi:type="dcterms:W3CDTF">2026-07-29T13:03:12Z</dcterms:created>
  <dcterms:modified xsi:type="dcterms:W3CDTF">2026-07-29T13:03:12Z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