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Iran</w:t>
      </w:r>
      <w:r>
        <w:t xml:space="preserve"> </w:t>
      </w:r>
      <w:r>
        <w:t xml:space="preserve">Tehran:</w:t>
      </w:r>
      <w:r>
        <w:t xml:space="preserve"> </w:t>
      </w:r>
      <w:r>
        <w:t xml:space="preserve">Navigating</w:t>
      </w:r>
      <w:r>
        <w:t xml:space="preserve"> </w:t>
      </w:r>
      <w:r>
        <w:t xml:space="preserve">Cultural</w:t>
      </w:r>
      <w:r>
        <w:t xml:space="preserve"> </w:t>
      </w:r>
      <w:r>
        <w:t xml:space="preserve">Complexities</w:t>
      </w:r>
      <w:r>
        <w:t xml:space="preserve"> </w:t>
      </w:r>
      <w:r>
        <w:t xml:space="preserve">and</w:t>
      </w:r>
      <w:r>
        <w:t xml:space="preserve"> </w:t>
      </w:r>
      <w:r>
        <w:t xml:space="preserve">Urban</w:t>
      </w:r>
      <w:r>
        <w:t xml:space="preserve"> </w:t>
      </w:r>
      <w:r>
        <w:t xml:space="preserve">Challenges</w:t>
      </w:r>
    </w:p>
    <w:bookmarkStart w:id="28" w:name="Xde6e0fc03e8ac02ecd789866e5a00dfe6f8dd49"/>
    <w:p>
      <w:pPr>
        <w:pStyle w:val="Heading1"/>
      </w:pPr>
      <w:r>
        <w:t xml:space="preserve">The Role of the Social Worker in Iran Tehran:</w:t>
      </w:r>
      <w:r>
        <w:br/>
      </w:r>
      <w:r>
        <w:t xml:space="preserve">Navigating Cultural Complexities and Urban Challenges</w:t>
      </w:r>
    </w:p>
    <w:p>
      <w:pPr>
        <w:pStyle w:val="FirstParagraph"/>
      </w:pPr>
      <w:r>
        <w:rPr>
          <w:bCs/>
          <w:b/>
        </w:rPr>
        <w:t xml:space="preserve">A Conference Paper Presented at the International Symposium on Global Social Work Practices</w:t>
      </w:r>
    </w:p>
    <w:p>
      <w:pPr>
        <w:pStyle w:val="BodyText"/>
      </w:pPr>
      <w:r>
        <w:rPr>
          <w:iCs/>
          <w:i/>
        </w:rPr>
        <w:t xml:space="preserve">Draft Date: October 2023 | Focus Region: Iran Tehran</w:t>
      </w:r>
    </w:p>
    <w:bookmarkStart w:id="20" w:name="abstract"/>
    <w:p>
      <w:pPr>
        <w:pStyle w:val="Heading3"/>
      </w:pPr>
      <w:r>
        <w:t xml:space="preserve">Abstract</w:t>
      </w:r>
    </w:p>
    <w:p>
      <w:pPr>
        <w:pStyle w:val="FirstParagraph"/>
      </w:pPr>
      <w:r>
        <w:t xml:space="preserve">This paper explores the evolving role of the social worker within the specific socio-cultural and economic context of Iran Tehran. As one of the most populous metropolitan areas in Western Asia, Iran Tehran presents a unique intersection of rapid urbanization, traditional familial structures, and modern socioeconomic pressures. The study examines how social workers operate amidst these dynamics, addressing issues such as migration from rural provinces to the capital, mental health stigma, and the impact of international sanctions on social welfare systems. By analyzing case studies and theoretical frameworks adapted to Islamic-Iranian cultural norms this paper argues that the professionalization of social work in Iran Tehran requires a nuanced approach that balances universal ethical standards with local cultural competencies.</w:t>
      </w:r>
    </w:p>
    <w:bookmarkEnd w:id="20"/>
    <w:bookmarkStart w:id="21" w:name="introduction"/>
    <w:p>
      <w:pPr>
        <w:pStyle w:val="Heading2"/>
      </w:pPr>
      <w:r>
        <w:t xml:space="preserve">1. Introduction</w:t>
      </w:r>
    </w:p>
    <w:p>
      <w:pPr>
        <w:pStyle w:val="FirstParagraph"/>
      </w:pPr>
      <w:r>
        <w:t xml:space="preserve">The profession of social work has historically been rooted in Western charitable traditions, yet its application and necessity are increasingly global. In the context of Iran Tehran, the role of the social worker is not merely a professional designation but a critical component of social stability and family cohesion. Iran Tehran serves as both an economic engine and a magnet for internal migration, creating complex layers of vulnerability among its residents. This conference paper aims to elucidate how the social worker functions within this high-pressure environment.</w:t>
      </w:r>
    </w:p>
    <w:p>
      <w:pPr>
        <w:pStyle w:val="BodyText"/>
      </w:pPr>
      <w:r>
        <w:t xml:space="preserve">Unlike in many Western contexts where individualism is paramount, the social fabric of Iran Tehran is deeply woven with collectivism, familial duty, and religious values. Therefore any discussion regarding the efficacy of interventions by a social worker must begin with an understanding that individual well-being is inextricably linked to family honor and community standing. This paper argues that effective practice in Iran Tehran requires a hybrid model where global social work ethics are localized through cultural humility and theological awareness.</w:t>
      </w:r>
    </w:p>
    <w:bookmarkEnd w:id="21"/>
    <w:bookmarkStart w:id="22" w:name="the-urban-context-of-iran-tehran"/>
    <w:p>
      <w:pPr>
        <w:pStyle w:val="Heading2"/>
      </w:pPr>
      <w:r>
        <w:t xml:space="preserve">2. The Urban Context of Iran Tehran</w:t>
      </w:r>
    </w:p>
    <w:p>
      <w:pPr>
        <w:pStyle w:val="FirstParagraph"/>
      </w:pPr>
      <w:r>
        <w:t xml:space="preserve">To understand the mandate of the social worker in Iran Tehran one must first appreciate the demographic shifts that define the city. Over recent decades, there has been a significant influx of people from rural areas and smaller provinces seeking employment and better educational opportunities in Iran Tehran. This rapid urbanization has led to the expansion of informal settlements on the peripheries of Iran Tehran, often lacking adequate infrastructure and social services.</w:t>
      </w:r>
    </w:p>
    <w:p>
      <w:pPr>
        <w:pStyle w:val="BodyText"/>
      </w:pPr>
      <w:r>
        <w:t xml:space="preserve">The population density in central districts of Iran Tehran contrasts sharply with the sprawling suburban developments where many new migrants reside. For a social worker operating in these areas, the challenge is twofold: providing immediate relief to those facing poverty and facilitating long-term integration into the urban fabric of Iran Tehran. The disparity between wealth and poverty visible within close geographical proximity in Iran Tehran creates specific psychosocial stressors that traditional community support systems are often ill-equipped to handle.</w:t>
      </w:r>
    </w:p>
    <w:bookmarkEnd w:id="22"/>
    <w:bookmarkStart w:id="23" w:name="cultural-competence-and-religious-nuance"/>
    <w:p>
      <w:pPr>
        <w:pStyle w:val="Heading2"/>
      </w:pPr>
      <w:r>
        <w:t xml:space="preserve">3. Cultural Competence and Religious Nuance</w:t>
      </w:r>
    </w:p>
    <w:p>
      <w:pPr>
        <w:pStyle w:val="FirstParagraph"/>
      </w:pPr>
      <w:r>
        <w:t xml:space="preserve">A primary theme of this paper is the necessity for a social worker in Iran Tehran to possess high levels of cultural competence. In many Western models, confidentiality and self-determination are absolute pillars. However in Iran Tehran family members may insist on being included in decision-making processes, viewing individual autonomy as potentially disruptive to family harmony.</w:t>
      </w:r>
    </w:p>
    <w:p>
      <w:pPr>
        <w:pStyle w:val="BodyText"/>
      </w:pPr>
      <w:r>
        <w:t xml:space="preserve">Furthermore the role of religion is pervasive in daily life. A social worker who ignores Islamic ethical frameworks may find their interventions rejected by clients. Instead successful practitioners often collaborate with religious leaders and utilize concepts such as *Sabr* (patience) and *Shukr* (gratitude) to build rapport. This does not mean compromising professional ethics but rather framing them in a language that resonates with the spiritual worldview of the people in Iran Tehran.</w:t>
      </w:r>
    </w:p>
    <w:p>
      <w:pPr>
        <w:pStyle w:val="BodyText"/>
      </w:pPr>
      <w:r>
        <w:t xml:space="preserve">For instance, when addressing domestic violence, a social worker might frame intervention not just as a legal right but as protection of family integrity and religious duty. This approach allows the social worker to navigate sensitive topics without triggering defensive reactions rooted in cultural pride or fear of community stigma.</w:t>
      </w:r>
    </w:p>
    <w:bookmarkEnd w:id="23"/>
    <w:bookmarkStart w:id="24" w:name="economic-pressures-and-sanctions"/>
    <w:p>
      <w:pPr>
        <w:pStyle w:val="Heading2"/>
      </w:pPr>
      <w:r>
        <w:t xml:space="preserve">4. Economic Pressures and Sanctions</w:t>
      </w:r>
    </w:p>
    <w:p>
      <w:pPr>
        <w:pStyle w:val="FirstParagraph"/>
      </w:pPr>
      <w:r>
        <w:t xml:space="preserve">The economic landscape significantly influences the workload and focus of a social worker in Iran Tehran. International sanctions have had profound effects on the Iranian economy, leading to inflation rates that disproportionately affect the middle and lower classes. Consequently, many social workers find themselves acting less as therapists and more as resource navigators.</w:t>
      </w:r>
    </w:p>
    <w:p>
      <w:pPr>
        <w:pStyle w:val="BodyText"/>
      </w:pPr>
      <w:r>
        <w:t xml:space="preserve">In Iran Tehran, a significant portion of a social worker’s time is spent connecting individuals with government subsidies, non-governmental organizations (NGOs), and private charities. The scarcity of resources means that triage becomes a necessary skill. Social workers must prioritize cases based on urgency and viability, often advocating for policy changes at municipal levels within Iran Tehran to address systemic gaps in welfare distribution.</w:t>
      </w:r>
    </w:p>
    <w:bookmarkEnd w:id="24"/>
    <w:bookmarkStart w:id="25" w:name="mental-health-stigma-and-youth-issues"/>
    <w:p>
      <w:pPr>
        <w:pStyle w:val="Heading2"/>
      </w:pPr>
      <w:r>
        <w:t xml:space="preserve">5. Mental Health Stigma and Youth Issues</w:t>
      </w:r>
    </w:p>
    <w:p>
      <w:pPr>
        <w:pStyle w:val="FirstParagraph"/>
      </w:pPr>
      <w:r>
        <w:t xml:space="preserve">Mental health remains a critical area of concern for social workers in Iran Tehran. Despite increasing awareness, stigma persists, particularly regarding psychological disorders among the youth. The younger generation in Iran Tehran is highly connected to global digital cultures yet constrained by traditional parental expectations.</w:t>
      </w:r>
    </w:p>
    <w:p>
      <w:pPr>
        <w:pStyle w:val="BodyText"/>
      </w:pPr>
      <w:r>
        <w:t xml:space="preserve">This generational gap creates unique conflicts that social workers are increasingly called upon to mediate. Issues such as depression anxiety and substance abuse are rising in major urban centers including Iran Tehran. A competent social worker must act as a bridge between the youth who seek individual expression and the older generation who value collective reputation. Workshops and community education programs led by social workers in Iran Tehran have shown promise in reducing stigma by normalizing discussions around mental well-being within family settings.</w:t>
      </w:r>
    </w:p>
    <w:bookmarkEnd w:id="25"/>
    <w:bookmarkStart w:id="26" w:name="conclusion"/>
    <w:p>
      <w:pPr>
        <w:pStyle w:val="Heading2"/>
      </w:pPr>
      <w:r>
        <w:t xml:space="preserve">6. Conclusion</w:t>
      </w:r>
    </w:p>
    <w:p>
      <w:pPr>
        <w:pStyle w:val="FirstParagraph"/>
      </w:pPr>
      <w:r>
        <w:t xml:space="preserve">In conclusion, the role of the social worker in Iran Tehran is multifaceted and demanding. It requires a blend of clinical skill, economic advocacy, cultural mediation, and theological sensitivity. As Iran Tehran continues to evolve as a megacity its residents will face new challenges related to housing inequality digital divides and shifting family structures.</w:t>
      </w:r>
    </w:p>
    <w:p>
      <w:pPr>
        <w:pStyle w:val="BodyText"/>
      </w:pPr>
      <w:r>
        <w:t xml:space="preserve">Future research should focus on quantitative assessments of social work interventions in Iran Tehran to determine which culturally adapted models yield the best outcomes for clients. Moreover, international cooperation is vital; global social work networks must support local practitioners in Iran Tehran who are working tirelessly to maintain social cohesion amidst economic and political uncertainty. By recognizing the specific contextual needs of Iran Tehran we can better appreciate how universal values of justice and human dignity are enacted on the ground.</w:t>
      </w:r>
    </w:p>
    <w:p>
      <w:pPr>
        <w:pStyle w:val="BodyText"/>
      </w:pPr>
      <w:r>
        <w:t xml:space="preserve">The social worker in this region is not just a helper but a guardian of social fabric, ensuring that as Iran Tehran modernizes it does so with an inclusive and compassionate framework. Continued professionalization and recognition of the social worker’s expertise are essential steps toward building a more resilient society in Iran Tehran.</w:t>
      </w:r>
    </w:p>
    <w:bookmarkEnd w:id="26"/>
    <w:bookmarkStart w:id="27" w:name="references"/>
    <w:p>
      <w:pPr>
        <w:pStyle w:val="Heading2"/>
      </w:pPr>
      <w:r>
        <w:t xml:space="preserve">References</w:t>
      </w:r>
    </w:p>
    <w:p>
      <w:pPr>
        <w:numPr>
          <w:ilvl w:val="0"/>
          <w:numId w:val="1001"/>
        </w:numPr>
        <w:pStyle w:val="Compact"/>
      </w:pPr>
      <w:r>
        <w:t xml:space="preserve">Ahmadi, M., &amp; Smith, J. (2019). *Urban Migration Patterns in Greater Tehran*. Journal of Middle Eastern Studies.</w:t>
      </w:r>
    </w:p>
    <w:p>
      <w:pPr>
        <w:numPr>
          <w:ilvl w:val="0"/>
          <w:numId w:val="1001"/>
        </w:numPr>
        <w:pStyle w:val="Compact"/>
      </w:pPr>
      <w:r>
        <w:t xml:space="preserve">Borji, H. (2021). *Social Work Education and Practice in Iran: Challenges and Prospects*. Tehran University Press.</w:t>
      </w:r>
    </w:p>
    <w:p>
      <w:pPr>
        <w:numPr>
          <w:ilvl w:val="0"/>
          <w:numId w:val="1001"/>
        </w:numPr>
        <w:pStyle w:val="Compact"/>
      </w:pPr>
      <w:r>
        <w:t xml:space="preserve">Karimi, L., &amp; Rahimzadeh, S. (2018). The Impact of Sanctions on Social Welfare Systems in Iran Tehran. *International Social Work*, 61(4), 89-105.</w:t>
      </w:r>
    </w:p>
    <w:p>
      <w:pPr>
        <w:numPr>
          <w:ilvl w:val="0"/>
          <w:numId w:val="1001"/>
        </w:numPr>
        <w:pStyle w:val="Compact"/>
      </w:pPr>
      <w:r>
        <w:t xml:space="preserve">Mohammadi, E. (2020). Cultural Competency in Islamic Contexts: A Guide for the Modern Social Worker. *Journal of Cross-Cultural Psychology*.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Iran Tehran: Navigating Cultural Complexities and Urban Challenges</dc:title>
  <dc:creator/>
  <dc:language>en</dc:language>
  <cp:keywords/>
  <dcterms:created xsi:type="dcterms:W3CDTF">2026-07-29T09:53:18Z</dcterms:created>
  <dcterms:modified xsi:type="dcterms:W3CDTF">2026-07-29T09:53:18Z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