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and</w:t>
      </w:r>
      <w:r>
        <w:t xml:space="preserve"> </w:t>
      </w:r>
      <w:r>
        <w:t xml:space="preserve">Crisis</w:t>
      </w:r>
    </w:p>
    <w:bookmarkStart w:id="29" w:name="X139688c9966eeb6a1a95c993d75184cb54587eb"/>
    <w:p>
      <w:pPr>
        <w:pStyle w:val="Heading1"/>
      </w:pPr>
      <w:r>
        <w:t xml:space="preserve">The Role of the Social Worker in Israel Tel Aviv:</w:t>
      </w:r>
      <w:r>
        <w:br/>
      </w:r>
      <w:r>
        <w:t xml:space="preserve">Navigating Complexity, Resilience, and Systemic Change</w:t>
      </w:r>
    </w:p>
    <w:p>
      <w:pPr>
        <w:pStyle w:val="FirstParagraph"/>
      </w:pPr>
      <w:r>
        <w:rPr>
          <w:iCs/>
          <w:i/>
          <w:bCs/>
          <w:b/>
        </w:rPr>
        <w:t xml:space="preserve">Presentation Abstract for the International Conference on Urban Social Services</w:t>
      </w:r>
    </w:p>
    <w:p>
      <w:r>
        <w:pict>
          <v:rect style="width:0;height:1.5pt" o:hralign="center" o:hrstd="t" o:hr="t"/>
        </w:pict>
      </w:r>
    </w:p>
    <w:bookmarkStart w:id="20" w:name="introduction"/>
    <w:p>
      <w:pPr>
        <w:pStyle w:val="Heading2"/>
      </w:pPr>
      <w:r>
        <w:t xml:space="preserve">1. Introduction</w:t>
      </w:r>
    </w:p>
    <w:p>
      <w:pPr>
        <w:pStyle w:val="FirstParagraph"/>
      </w:pPr>
      <w:r>
        <w:t xml:space="preserve">The urban landscape of Israel Tel Aviv presents a unique microcosm of global sociological challenges, serving simultaneously as a hub of economic innovation, cultural diversity, and geopolitical tension. Within this dynamic environment, the figure of the Social Worker emerges not merely as a service provider but as a critical agent of social cohesion. This paper examines the multifaceted role of the Social Worker within Israel Tel Aviv, analyzing how these professionals navigate high-stress environments characterized by rapid gentrification, security crises, and profound socioeconomic disparities. By focusing on specific case studies from neighborhoods such as South Tel Aviv and Hatikva, we argue that effective social work in this region requires a hybrid approach combining clinical expertise with community activism.</w:t>
      </w:r>
    </w:p>
    <w:bookmarkEnd w:id="20"/>
    <w:bookmarkStart w:id="21" w:name="contextualizing-israel-tel-aviv"/>
    <w:p>
      <w:pPr>
        <w:pStyle w:val="Heading2"/>
      </w:pPr>
      <w:r>
        <w:t xml:space="preserve">2. Contextualizing Israel Tel Aviv</w:t>
      </w:r>
    </w:p>
    <w:p>
      <w:pPr>
        <w:pStyle w:val="FirstParagraph"/>
      </w:pPr>
      <w:r>
        <w:t xml:space="preserve">To understand the mandate of the Social Worker in Israel Tel Aviv, one must first appreciate the distinct demographic fabric of the city. Unlike other Israeli cities, Israel Tel Aviv is characterized by a "melting pot" dynamic where long-term residents coexist with a transient population of foreign workers, asylum seekers from Eritrea and Sudan, and new immigrants. This demographic density creates intense pressure on municipal resources. Furthermore, the economic reality of Israel Tel Aviv is marked by stark contrasts; it stands as the financial capital of Israel with high property values, yet it harbors pockets of severe poverty where families struggle to afford basic utilities amidst rising rents.</w:t>
      </w:r>
    </w:p>
    <w:p>
      <w:pPr>
        <w:pStyle w:val="BodyText"/>
      </w:pPr>
      <w:r>
        <w:t xml:space="preserve">The security context further complicates this picture. The recurring cycles of conflict in the region impact daily life, necessitating a social work framework that addresses trauma not just as an individual pathology but as a collective community experience. Therefore, the Social Worker in Israel Tel Aviv operates at the intersection of public health, security policy, and municipal welfare.</w:t>
      </w:r>
    </w:p>
    <w:bookmarkEnd w:id="21"/>
    <w:bookmarkStart w:id="25" w:name="X2919663cd18306fd1076a245fc750cc16fec12f"/>
    <w:p>
      <w:pPr>
        <w:pStyle w:val="Heading2"/>
      </w:pPr>
      <w:r>
        <w:t xml:space="preserve">3. The Multifaceted Role of the Social Worker</w:t>
      </w:r>
    </w:p>
    <w:bookmarkStart w:id="22" w:name="crisis-intervention-and-trauma-recovery"/>
    <w:p>
      <w:pPr>
        <w:pStyle w:val="Heading3"/>
      </w:pPr>
      <w:r>
        <w:t xml:space="preserve">3.1 Crisis Intervention and Trauma Recovery</w:t>
      </w:r>
    </w:p>
    <w:p>
      <w:pPr>
        <w:pStyle w:val="FirstParagraph"/>
      </w:pPr>
      <w:r>
        <w:t xml:space="preserve">In recent years, the role of the Social Worker has expanded significantly to include crisis intervention. In Israel Tel Aviv, where rocket alarms and military operations are a recurring reality, social workers serve as first responders to psychological distress. They provide immediate stabilization for children exposed to violence and support families navigating the aftermath of loss. The training required for this specific context goes beyond standard clinical degrees; it requires specialized knowledge in resilience-building within high-threat environments. For instance, during periods of heightened tension, Social Workers coordinate with municipal emergency units to ensure vulnerable populations—such as the elderly and single-parent households—have access to safe spaces and essential supplies.</w:t>
      </w:r>
    </w:p>
    <w:bookmarkEnd w:id="22"/>
    <w:bookmarkStart w:id="23" w:name="advocacy-for-marginalized-communities"/>
    <w:p>
      <w:pPr>
        <w:pStyle w:val="Heading3"/>
      </w:pPr>
      <w:r>
        <w:t xml:space="preserve">3.2 Advocacy for Marginalized Communities</w:t>
      </w:r>
    </w:p>
    <w:p>
      <w:pPr>
        <w:pStyle w:val="FirstParagraph"/>
      </w:pPr>
      <w:r>
        <w:t xml:space="preserve">A significant portion of the work performed by Social Workers in Israel Tel Aviv involves advocacy for non-citizen residents. The status of asylum seekers and foreign workers often places them outside the standard safety nets available to citizens or permanent residents. Social Workers frequently find themselves bridging the legal and bureaucratic gaps, assisting these populations in accessing healthcare, education for their children, and legal representation. This aspect of social work is deeply political; it challenges existing legislative frameworks while providing essential human services. In neighborhoods like Hatikva Market area, Social Workers act as mediators between the municipality and immigrant communities, fostering dialogue that reduces prejudice and improves service delivery.</w:t>
      </w:r>
    </w:p>
    <w:bookmarkEnd w:id="23"/>
    <w:bookmarkStart w:id="24" w:name="Xf95ee8403a72ddbdb6baa7c3fb315e4f82b1b6e"/>
    <w:p>
      <w:pPr>
        <w:pStyle w:val="Heading3"/>
      </w:pPr>
      <w:r>
        <w:t xml:space="preserve">3.3 Combating Gentrification and Housing Instability</w:t>
      </w:r>
    </w:p>
    <w:p>
      <w:pPr>
        <w:pStyle w:val="FirstParagraph"/>
      </w:pPr>
      <w:r>
        <w:t xml:space="preserve">The rapid gentrification of Israel Tel Aviv has displaced many low-income families from their historical neighborhoods. The Social Worker plays a crucial role in mitigating the social fragmentation caused by this urban renewal. They provide housing counseling, financial literacy training, and emotional support to prevent displacement-related mental health issues. Moreover, they advocate for affordable housing policies at the municipal level, arguing that urban development must be inclusive. In South Tel Aviv, for example Social Workers collaborate with local NGOs to establish community centers that preserve social ties among displaced residents.</w:t>
      </w:r>
    </w:p>
    <w:bookmarkEnd w:id="24"/>
    <w:bookmarkEnd w:id="25"/>
    <w:bookmarkStart w:id="26" w:name="challenges-and-ethical-dilemmas"/>
    <w:p>
      <w:pPr>
        <w:pStyle w:val="Heading2"/>
      </w:pPr>
      <w:r>
        <w:t xml:space="preserve">4. Challenges and Ethical Dilemmas</w:t>
      </w:r>
    </w:p>
    <w:p>
      <w:pPr>
        <w:pStyle w:val="FirstParagraph"/>
      </w:pPr>
      <w:r>
        <w:t xml:space="preserve">The practice of social work in Israel Tel Aviv is fraught with ethical dilemmas. One primary challenge is the dual loyalty conflict: balancing the needs of individual clients against municipal budget constraints and political pressures. Social Workers often face resource scarcity, forcing them to make triage decisions that can feel morally compromising. Additionally, the security situation introduces unique risks; Social Workers must assess safety protocols before conducting home visits in volatile areas, a consideration rarely present in social work curricula elsewhere.</w:t>
      </w:r>
    </w:p>
    <w:p>
      <w:pPr>
        <w:pStyle w:val="BodyText"/>
      </w:pPr>
      <w:r>
        <w:t xml:space="preserve">Furthermore, burnout is prevalent among professionals working in this high-intensity environment. The cumulative effect of secondary trauma from hearing clients' stories of war and poverty requires robust institutional support systems. Municipalities are increasingly recognizing the need for peer-support groups and regular psychological debriefing sessions to sustain the workforce.</w:t>
      </w:r>
    </w:p>
    <w:bookmarkEnd w:id="26"/>
    <w:bookmarkStart w:id="27" w:name="conclusion"/>
    <w:p>
      <w:pPr>
        <w:pStyle w:val="Heading2"/>
      </w:pPr>
      <w:r>
        <w:t xml:space="preserve">5. Conclusion</w:t>
      </w:r>
    </w:p>
    <w:p>
      <w:pPr>
        <w:pStyle w:val="FirstParagraph"/>
      </w:pPr>
      <w:r>
        <w:t xml:space="preserve">In conclusion, the Social Worker in Israel Tel Aviv is an indispensable pillar of urban stability. Their work transcends traditional definitions of social service, encompassing roles as crisis managers, human rights advocates, and community builders. As Tel Aviv continues to evolve economically and socially, the demands on Social Workers will only intensify. Future research should focus on developing specialized training modules that integrate trauma-informed care with urban policy analysis. By empowering these professionals with adequate resources and recognition, the city of Israel Tel Aviv can ensure that its growth does not come at the expense of its most vulnerable citizens. The resilience observed in Israeli society is largely sustained by the tireless efforts of Social Workers, who embody the values of empathy and justice amidst complexity.</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Municipal Department of Social Services, City of Tel Aviv-Yafo. (2023). *Annual Report on Urban Poverty and Gentrification*.</w:t>
      </w:r>
    </w:p>
    <w:p>
      <w:pPr>
        <w:numPr>
          <w:ilvl w:val="0"/>
          <w:numId w:val="1001"/>
        </w:numPr>
        <w:pStyle w:val="Compact"/>
      </w:pPr>
      <w:r>
        <w:t xml:space="preserve">National Institute for Mental Health in Israel. (2022). *Trauma and Resilience in High-Conflict Zones*.</w:t>
      </w:r>
    </w:p>
    <w:p>
      <w:pPr>
        <w:numPr>
          <w:ilvl w:val="0"/>
          <w:numId w:val="1001"/>
        </w:numPr>
        <w:pStyle w:val="Compact"/>
      </w:pPr>
      <w:r>
        <w:t xml:space="preserve">International Federation of Social Workers. (2021). *Ethical Guidelines for Practice in Conflict-Affected Areas*.</w:t>
      </w:r>
    </w:p>
    <w:p>
      <w:pPr>
        <w:numPr>
          <w:ilvl w:val="0"/>
          <w:numId w:val="1001"/>
        </w:numPr>
        <w:pStyle w:val="Compact"/>
      </w:pPr>
      <w:r>
        <w:t xml:space="preserve">Social Work Journals, Vol 45. "Case Studies in Community Intervention: The Tel Aviv Model."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Israel Tel Aviv: Navigating Complexity and Crisis</dc:title>
  <dc:creator/>
  <dc:language>en</dc:language>
  <cp:keywords/>
  <dcterms:created xsi:type="dcterms:W3CDTF">2026-07-29T14:31:16Z</dcterms:created>
  <dcterms:modified xsi:type="dcterms:W3CDTF">2026-07-29T14:31:16Z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