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Myanmar</w:t>
      </w:r>
      <w:r>
        <w:t xml:space="preserve"> </w:t>
      </w:r>
      <w:r>
        <w:t xml:space="preserve">Yangon:</w:t>
      </w:r>
      <w:r>
        <w:t xml:space="preserve"> </w:t>
      </w:r>
      <w:r>
        <w:t xml:space="preserve">Navigating</w:t>
      </w:r>
      <w:r>
        <w:t xml:space="preserve"> </w:t>
      </w:r>
      <w:r>
        <w:t xml:space="preserve">Complexities</w:t>
      </w:r>
      <w:r>
        <w:t xml:space="preserve"> </w:t>
      </w:r>
      <w:r>
        <w:t xml:space="preserve">and</w:t>
      </w:r>
      <w:r>
        <w:t xml:space="preserve"> </w:t>
      </w:r>
      <w:r>
        <w:t xml:space="preserve">Building</w:t>
      </w:r>
      <w:r>
        <w:t xml:space="preserve"> </w:t>
      </w:r>
      <w:r>
        <w:t xml:space="preserve">Resilience</w:t>
      </w:r>
    </w:p>
    <w:bookmarkStart w:id="31" w:name="Xebe470224c41a2075236f219f349d4821c2687e"/>
    <w:p>
      <w:pPr>
        <w:pStyle w:val="Heading1"/>
      </w:pPr>
      <w:r>
        <w:t xml:space="preserve">The Role of the Social Worker in Myanmar Yangon</w:t>
      </w:r>
      <w:r>
        <w:br/>
      </w:r>
      <w:r>
        <w:t xml:space="preserve">Navigating Complexities and Building Resilience</w:t>
      </w:r>
    </w:p>
    <w:p>
      <w:pPr>
        <w:pStyle w:val="FirstParagraph"/>
      </w:pPr>
      <w:r>
        <w:rPr>
          <w:bCs/>
          <w:b/>
        </w:rPr>
        <w:t xml:space="preserve">Abstract:</w:t>
      </w:r>
      <w:r>
        <w:br/>
      </w:r>
      <w:r>
        <w:t xml:space="preserve">This paper explores the critical and evolving role of the</w:t>
      </w:r>
      <w:r>
        <w:t xml:space="preserve"> </w:t>
      </w:r>
      <w:r>
        <w:rPr>
          <w:bCs/>
          <w:b/>
        </w:rPr>
        <w:t xml:space="preserve">Social Worker</w:t>
      </w:r>
      <w:r>
        <w:t xml:space="preserve"> </w:t>
      </w:r>
      <w:r>
        <w:t xml:space="preserve">within the urban landscape of</w:t>
      </w:r>
    </w:p>
    <w:p>
      <w:pPr>
        <w:pStyle w:val="BodyText"/>
      </w:pPr>
      <w:r>
        <w:t xml:space="preserve">Myanmar Yangon. Amidst rapid urbanization, economic shifts, and socio-political transitions, Yangon faces unique challenges that demand specialized social intervention. This document examines how professional social workers are adapting their methodologies to address poverty, mental health crises, and displacement. It argues that the institutionalization of</w:t>
      </w:r>
      <w:r>
        <w:t xml:space="preserve"> </w:t>
      </w:r>
      <w:r>
        <w:rPr>
          <w:bCs/>
          <w:b/>
        </w:rPr>
        <w:t xml:space="preserve">Social Worker</w:t>
      </w:r>
      <w:r>
        <w:t xml:space="preserve"> </w:t>
      </w:r>
      <w:r>
        <w:t xml:space="preserve">practices in</w:t>
      </w:r>
      <w:r>
        <w:t xml:space="preserve"> </w:t>
      </w:r>
      <w:r>
        <w:rPr>
          <w:bCs/>
          <w:b/>
        </w:rPr>
        <w:t xml:space="preserve">Myanmar Yangon</w:t>
      </w:r>
      <w:r>
        <w:t xml:space="preserve"> </w:t>
      </w:r>
      <w:r>
        <w:t xml:space="preserve">is not merely an importation of Western models but a necessary hybridization with local cultural contexts to ensure effective community resilience.</w:t>
      </w:r>
    </w:p>
    <w:bookmarkStart w:id="20" w:name="introduction"/>
    <w:p>
      <w:pPr>
        <w:pStyle w:val="Heading2"/>
      </w:pPr>
      <w:r>
        <w:t xml:space="preserve">1. Introduction</w:t>
      </w:r>
    </w:p>
    <w:p>
      <w:pPr>
        <w:pStyle w:val="FirstParagraph"/>
      </w:pPr>
      <w:r>
        <w:rPr>
          <w:bCs/>
          <w:b/>
        </w:rPr>
        <w:t xml:space="preserve">Myanmar Yangon</w:t>
      </w:r>
      <w:r>
        <w:t xml:space="preserve">, the commercial capital and largest city of Myanmar, stands as a beacon of both opportunity and profound challenge. As the nation’s economic hub, it attracts millions from rural areas seeking employment and better living conditions. However, this rapid influx has strained infrastructure, housing markets, and social safety nets. In this context, the profession of</w:t>
      </w:r>
      <w:r>
        <w:t xml:space="preserve"> </w:t>
      </w:r>
      <w:r>
        <w:rPr>
          <w:bCs/>
          <w:b/>
        </w:rPr>
        <w:t xml:space="preserve">Social Worker</w:t>
      </w:r>
      <w:r>
        <w:t xml:space="preserve"> </w:t>
      </w:r>
      <w:r>
        <w:t xml:space="preserve">has emerged not just as a supportive service but as a fundamental pillar for urban stability.</w:t>
      </w:r>
    </w:p>
    <w:p>
      <w:pPr>
        <w:pStyle w:val="BodyText"/>
      </w:pPr>
      <w:r>
        <w:t xml:space="preserve">The term "Social Worker" in the context of</w:t>
      </w:r>
      <w:r>
        <w:t xml:space="preserve"> </w:t>
      </w:r>
      <w:r>
        <w:rPr>
          <w:bCs/>
          <w:b/>
        </w:rPr>
        <w:t xml:space="preserve">Myanmar Yangon</w:t>
      </w:r>
      <w:r>
        <w:t xml:space="preserve"> </w:t>
      </w:r>
      <w:r>
        <w:t xml:space="preserve">carries specific connotations that differ from Western paradigms. It involves navigating a complex web of traditional communal support systems, religious institutions (primarily Buddhist monasteries), and increasingly, formal NGO structures. This paper aims to elucidate how a dedicated</w:t>
      </w:r>
      <w:r>
        <w:t xml:space="preserve"> </w:t>
      </w:r>
      <w:r>
        <w:rPr>
          <w:bCs/>
          <w:b/>
        </w:rPr>
        <w:t xml:space="preserve">Social Worker</w:t>
      </w:r>
      <w:r>
        <w:t xml:space="preserve"> </w:t>
      </w:r>
      <w:r>
        <w:t xml:space="preserve">operates at the intersection of these worlds in</w:t>
      </w:r>
      <w:r>
        <w:t xml:space="preserve"> </w:t>
      </w:r>
      <w:r>
        <w:rPr>
          <w:bCs/>
          <w:b/>
        </w:rPr>
        <w:t xml:space="preserve">Myanmar Yangon</w:t>
      </w:r>
      <w:r>
        <w:t xml:space="preserve">, providing evidence-based interventions that are culturally responsive.</w:t>
      </w:r>
    </w:p>
    <w:bookmarkEnd w:id="20"/>
    <w:bookmarkStart w:id="24" w:name="X677662d6ec394dd82dd6745cbf0d71576298102"/>
    <w:p>
      <w:pPr>
        <w:pStyle w:val="Heading2"/>
      </w:pPr>
      <w:r>
        <w:t xml:space="preserve">2. The Urban Context: Challenges in Myanmar Yangon</w:t>
      </w:r>
    </w:p>
    <w:p>
      <w:pPr>
        <w:pStyle w:val="FirstParagraph"/>
      </w:pPr>
      <w:r>
        <w:t xml:space="preserve">To understand the necessity of a professional</w:t>
      </w:r>
      <w:r>
        <w:t xml:space="preserve"> </w:t>
      </w:r>
      <w:r>
        <w:rPr>
          <w:bCs/>
          <w:b/>
        </w:rPr>
        <w:t xml:space="preserve">Social Worker</w:t>
      </w:r>
      <w:r>
        <w:t xml:space="preserve">, one must first analyze the specific socio-economic fabric of</w:t>
      </w:r>
      <w:r>
        <w:t xml:space="preserve"> </w:t>
      </w:r>
      <w:r>
        <w:rPr>
          <w:bCs/>
          <w:b/>
        </w:rPr>
        <w:t xml:space="preserve">Myanmar Yangon</w:t>
      </w:r>
      <w:r>
        <w:t xml:space="preserve">. The city is characterized by high population density, particularly in informal settlements and teashop communities. Several key issues define the current social landscape:</w:t>
      </w:r>
    </w:p>
    <w:bookmarkStart w:id="21" w:name="economic-displacement-and-poverty"/>
    <w:p>
      <w:pPr>
        <w:pStyle w:val="Heading3"/>
      </w:pPr>
      <w:r>
        <w:t xml:space="preserve">2.1 Economic Displacement and Poverty</w:t>
      </w:r>
    </w:p>
    <w:p>
      <w:pPr>
        <w:pStyle w:val="FirstParagraph"/>
      </w:pPr>
      <w:r>
        <w:t xml:space="preserve">Rising costs of living in</w:t>
      </w:r>
      <w:r>
        <w:t xml:space="preserve"> </w:t>
      </w:r>
      <w:r>
        <w:rPr>
          <w:bCs/>
          <w:b/>
        </w:rPr>
        <w:t xml:space="preserve">Myanmar Yangon</w:t>
      </w:r>
      <w:r>
        <w:t xml:space="preserve"> </w:t>
      </w:r>
      <w:r>
        <w:t xml:space="preserve">[sic]</w:t>
      </w:r>
      <w:r>
        <w:rPr>
          <w:vertAlign w:val="superscript"/>
        </w:rPr>
        <w:t xml:space="preserve">*</w:t>
      </w:r>
      <w:r>
        <w:t xml:space="preserve">, coupled with national economic instability, have pushed many families below the poverty line. The</w:t>
      </w:r>
      <w:r>
        <w:t xml:space="preserve"> </w:t>
      </w:r>
      <w:r>
        <w:rPr>
          <w:bCs/>
          <w:b/>
        </w:rPr>
        <w:t xml:space="preserve">Social Worker</w:t>
      </w:r>
      <w:r>
        <w:t xml:space="preserve"> </w:t>
      </w:r>
      <w:r>
        <w:t xml:space="preserve">is often the first point of contact for these vulnerable populations, assessing needs for food security, housing assistance, and legal aid regarding eviction threats.</w:t>
      </w:r>
    </w:p>
    <w:bookmarkEnd w:id="21"/>
    <w:bookmarkStart w:id="22" w:name="mental-health-and-psychosocial-distress"/>
    <w:p>
      <w:pPr>
        <w:pStyle w:val="Heading3"/>
      </w:pPr>
      <w:r>
        <w:t xml:space="preserve">2.2 Mental Health and Psychosocial Distress</w:t>
      </w:r>
    </w:p>
    <w:p>
      <w:pPr>
        <w:pStyle w:val="FirstParagraph"/>
      </w:pPr>
      <w:r>
        <w:t xml:space="preserve">The collective trauma experienced by the population has led to a surge in mental health issues. In</w:t>
      </w:r>
      <w:r>
        <w:t xml:space="preserve"> </w:t>
      </w:r>
      <w:r>
        <w:rPr>
          <w:bCs/>
          <w:b/>
        </w:rPr>
        <w:t xml:space="preserve">Myanmar Yangon</w:t>
      </w:r>
      <w:r>
        <w:t xml:space="preserve">, where stigma surrounding mental illness remains high, the role of the</w:t>
      </w:r>
      <w:r>
        <w:t xml:space="preserve"> </w:t>
      </w:r>
      <w:r>
        <w:rPr>
          <w:bCs/>
          <w:b/>
        </w:rPr>
        <w:t xml:space="preserve">Social Worker</w:t>
      </w:r>
      <w:r>
        <w:t xml:space="preserve"> </w:t>
      </w:r>
      <w:r>
        <w:t xml:space="preserve">is pivotal in destigmatizing therapy and connecting individuals with psychological support services. They act as bridges between clinical psychiatric care and community-based support.</w:t>
      </w:r>
    </w:p>
    <w:bookmarkEnd w:id="22"/>
    <w:bookmarkStart w:id="23" w:name="youth-and-education-gaps"/>
    <w:p>
      <w:pPr>
        <w:pStyle w:val="Heading3"/>
      </w:pPr>
      <w:r>
        <w:t xml:space="preserve">2.3 Youth and Education Gaps</w:t>
      </w:r>
    </w:p>
    <w:p>
      <w:pPr>
        <w:pStyle w:val="FirstParagraph"/>
      </w:pPr>
      <w:r>
        <w:t xml:space="preserve">A significant portion of Yangon’s population is under the age of 30. Disruptions in education systems have created a generation at risk of exploitation or idleness.</w:t>
      </w:r>
      <w:r>
        <w:t xml:space="preserve"> </w:t>
      </w:r>
      <w:r>
        <w:rPr>
          <w:bCs/>
          <w:b/>
        </w:rPr>
        <w:t xml:space="preserve">Social Worker</w:t>
      </w:r>
      <w:r>
        <w:t xml:space="preserve"> </w:t>
      </w:r>
      <w:r>
        <w:t xml:space="preserve">[sic]</w:t>
      </w:r>
      <w:r>
        <w:rPr>
          <w:vertAlign w:val="superscript"/>
        </w:rPr>
        <w:t xml:space="preserve">*</w:t>
      </w:r>
      <w:r>
        <w:t xml:space="preserve"> </w:t>
      </w:r>
      <w:r>
        <w:t xml:space="preserve">interventions in this demographic focus on vocational training, youth empowerment programs, and safe spaces for socialization.</w:t>
      </w:r>
    </w:p>
    <w:bookmarkEnd w:id="23"/>
    <w:bookmarkEnd w:id="24"/>
    <w:bookmarkStart w:id="27" w:name="Xd66d623c3ffe1023e4732c8edf8525aec957b1d"/>
    <w:p>
      <w:pPr>
        <w:pStyle w:val="Heading2"/>
      </w:pPr>
      <w:r>
        <w:t xml:space="preserve">3. The Methodology of the Social Worker in a Local Context</w:t>
      </w:r>
    </w:p>
    <w:p>
      <w:pPr>
        <w:pStyle w:val="FirstParagraph"/>
      </w:pPr>
      <w:r>
        <w:t xml:space="preserve">A professional</w:t>
      </w:r>
      <w:r>
        <w:t xml:space="preserve"> </w:t>
      </w:r>
      <w:r>
        <w:rPr>
          <w:bCs/>
          <w:b/>
        </w:rPr>
        <w:t xml:space="preserve">Social Worker</w:t>
      </w:r>
      <w:r>
        <w:t xml:space="preserve"> </w:t>
      </w:r>
      <w:r>
        <w:t xml:space="preserve">[sic]</w:t>
      </w:r>
      <w:r>
        <w:rPr>
          <w:vertAlign w:val="superscript"/>
        </w:rPr>
        <w:t xml:space="preserve">*</w:t>
      </w:r>
      <w:r>
        <w:t xml:space="preserve"> </w:t>
      </w:r>
      <w:r>
        <w:t xml:space="preserve">in</w:t>
      </w:r>
      <w:r>
        <w:t xml:space="preserve"> </w:t>
      </w:r>
      <w:r>
        <w:rPr>
          <w:bCs/>
          <w:b/>
        </w:rPr>
        <w:t xml:space="preserve">Myanmar Yangon</w:t>
      </w:r>
      <w:r>
        <w:t xml:space="preserve"> </w:t>
      </w:r>
      <w:r>
        <w:t xml:space="preserve">[sic]</w:t>
      </w:r>
      <w:r>
        <w:rPr>
          <w:vertAlign w:val="superscript"/>
        </w:rPr>
        <w:t xml:space="preserve">*</w:t>
      </w:r>
      <w:r>
        <w:t xml:space="preserve"> </w:t>
      </w:r>
      <w:r>
        <w:t xml:space="preserve">cannot rely solely on textbook theories. They must employ a "glocal" approach—global knowledge applied with local sensitivity.</w:t>
      </w:r>
    </w:p>
    <w:bookmarkStart w:id="25" w:name="X226b86652214c61c795d153377fd5a31d267656"/>
    <w:p>
      <w:pPr>
        <w:pStyle w:val="Heading3"/>
      </w:pPr>
      <w:r>
        <w:t xml:space="preserve">3.1 Leveraging Community Networks (Sayas and Dawis)</w:t>
      </w:r>
    </w:p>
    <w:p>
      <w:pPr>
        <w:pStyle w:val="FirstParagraph"/>
      </w:pPr>
      <w:r>
        <w:t xml:space="preserve">In</w:t>
      </w:r>
      <w:r>
        <w:t xml:space="preserve"> </w:t>
      </w:r>
      <w:r>
        <w:rPr>
          <w:bCs/>
          <w:b/>
        </w:rPr>
        <w:t xml:space="preserve">Myanmar Yangon</w:t>
      </w:r>
      <w:r>
        <w:t xml:space="preserve">, the concept of *Saya* (elder brother) and *Daw* (elder sister) denotes respect for hierarchy and age. A skilled</w:t>
      </w:r>
      <w:r>
        <w:t xml:space="preserve"> </w:t>
      </w:r>
      <w:r>
        <w:rPr>
          <w:bCs/>
          <w:b/>
        </w:rPr>
        <w:t xml:space="preserve">Social Worker</w:t>
      </w:r>
      <w:r>
        <w:t xml:space="preserve"> </w:t>
      </w:r>
      <w:r>
        <w:t xml:space="preserve">[sic]</w:t>
      </w:r>
      <w:r>
        <w:rPr>
          <w:vertAlign w:val="superscript"/>
        </w:rPr>
        <w:t xml:space="preserve">*</w:t>
      </w:r>
      <w:r>
        <w:t xml:space="preserve"> </w:t>
      </w:r>
      <w:r>
        <w:t xml:space="preserve">utilizes these cultural markers to build trust. By positioning themselves as supportive figures who respect local elders, they can more effectively navigate family dynamics during conflict resolution or domestic violence cases.</w:t>
      </w:r>
    </w:p>
    <w:bookmarkEnd w:id="25"/>
    <w:bookmarkStart w:id="26" w:name="integration-with-religious-institutions"/>
    <w:p>
      <w:pPr>
        <w:pStyle w:val="Heading3"/>
      </w:pPr>
      <w:r>
        <w:t xml:space="preserve">3.2 Integration with Religious Institutions</w:t>
      </w:r>
    </w:p>
    <w:p>
      <w:pPr>
        <w:pStyle w:val="FirstParagraph"/>
      </w:pPr>
      <w:r>
        <w:t xml:space="preserve">Buddhist monasteries in</w:t>
      </w:r>
      <w:r>
        <w:t xml:space="preserve"> </w:t>
      </w:r>
      <w:r>
        <w:rPr>
          <w:bCs/>
          <w:b/>
        </w:rPr>
        <w:t xml:space="preserve">Myanmar Yangon</w:t>
      </w:r>
      <w:r>
        <w:t xml:space="preserve"> </w:t>
      </w:r>
      <w:r>
        <w:t xml:space="preserve">[sic]</w:t>
      </w:r>
      <w:r>
        <w:rPr>
          <w:vertAlign w:val="superscript"/>
        </w:rPr>
        <w:t xml:space="preserve">*</w:t>
      </w:r>
      <w:r>
        <w:t xml:space="preserve"> </w:t>
      </w:r>
      <w:r>
        <w:t xml:space="preserve">serve as de facto social welfare centers. The modern</w:t>
      </w:r>
      <w:r>
        <w:t xml:space="preserve"> </w:t>
      </w:r>
      <w:r>
        <w:rPr>
          <w:bCs/>
          <w:b/>
        </w:rPr>
        <w:t xml:space="preserve">Social Worker</w:t>
      </w:r>
      <w:r>
        <w:t xml:space="preserve"> </w:t>
      </w:r>
      <w:r>
        <w:t xml:space="preserve">[sic]</w:t>
      </w:r>
      <w:r>
        <w:rPr>
          <w:vertAlign w:val="superscript"/>
        </w:rPr>
        <w:t xml:space="preserve">*</w:t>
      </w:r>
      <w:r>
        <w:t xml:space="preserve"> </w:t>
      </w:r>
      <w:r>
        <w:t xml:space="preserve">collaborates closely with monks to distribute aid and provide counseling. This partnership enhances the reach of social services, ensuring that help reaches those who may be too proud or afraid to seek help from formal state agencies.</w:t>
      </w:r>
    </w:p>
    <w:bookmarkEnd w:id="26"/>
    <w:bookmarkEnd w:id="27"/>
    <w:bookmarkStart w:id="28" w:name="X5c4217f7493cf00511880cfb73bd501c5c13f9a"/>
    <w:p>
      <w:pPr>
        <w:pStyle w:val="Heading2"/>
      </w:pPr>
      <w:r>
        <w:t xml:space="preserve">4. Case Study: Community-Based Rehabilitation in Yangon</w:t>
      </w:r>
    </w:p>
    <w:p>
      <w:pPr>
        <w:pStyle w:val="FirstParagraph"/>
      </w:pPr>
      <w:r>
        <w:t xml:space="preserve">To illustrate the practical application of social work, consider a hypothetical but representative case in the Dagon Township area of</w:t>
      </w:r>
      <w:r>
        <w:t xml:space="preserve"> </w:t>
      </w:r>
      <w:r>
        <w:rPr>
          <w:bCs/>
          <w:b/>
        </w:rPr>
        <w:t xml:space="preserve">Myanmar Yangon</w:t>
      </w:r>
      <w:r>
        <w:t xml:space="preserve"> </w:t>
      </w:r>
      <w:r>
        <w:t xml:space="preserve">[sic]</w:t>
      </w:r>
      <w:r>
        <w:rPr>
          <w:vertAlign w:val="superscript"/>
        </w:rPr>
        <w:t xml:space="preserve">*</w:t>
      </w:r>
      <w:r>
        <w:t xml:space="preserve">. A family displaced by urban redevelopment faced housing insecurity. The assigned</w:t>
      </w:r>
      <w:r>
        <w:t xml:space="preserve"> </w:t>
      </w:r>
      <w:r>
        <w:rPr>
          <w:bCs/>
          <w:b/>
        </w:rPr>
        <w:t xml:space="preserve">Social Worker</w:t>
      </w:r>
      <w:r>
        <w:t xml:space="preserve"> </w:t>
      </w:r>
      <w:r>
        <w:t xml:space="preserve">[sic]</w:t>
      </w:r>
      <w:r>
        <w:rPr>
          <w:vertAlign w:val="superscript"/>
        </w:rPr>
        <w:t xml:space="preserve">*</w:t>
      </w:r>
      <w:r>
        <w:t xml:space="preserve"> </w:t>
      </w:r>
      <w:r>
        <w:t xml:space="preserve">conducted a home assessment, identified the psychological distress of the elderly patriarch, and connected the children with a local NGO offering night school classes.</w:t>
      </w:r>
    </w:p>
    <w:p>
      <w:pPr>
        <w:pStyle w:val="BodyText"/>
      </w:pPr>
      <w:r>
        <w:t xml:space="preserve">The</w:t>
      </w:r>
      <w:r>
        <w:t xml:space="preserve"> </w:t>
      </w:r>
      <w:r>
        <w:rPr>
          <w:bCs/>
          <w:b/>
        </w:rPr>
        <w:t xml:space="preserve">Social Worker</w:t>
      </w:r>
      <w:r>
        <w:t xml:space="preserve"> </w:t>
      </w:r>
      <w:r>
        <w:t xml:space="preserve">[sic]</w:t>
      </w:r>
      <w:r>
        <w:rPr>
          <w:vertAlign w:val="superscript"/>
        </w:rPr>
        <w:t xml:space="preserve">*</w:t>
      </w:r>
      <w:r>
        <w:t xml:space="preserve"> </w:t>
      </w:r>
      <w:r>
        <w:t xml:space="preserve">did not merely provide financial aid but facilitated a support group for displaced women in the neighborhood. This empowerment model, tailored to the specific realities of life in</w:t>
      </w:r>
      <w:r>
        <w:t xml:space="preserve"> </w:t>
      </w:r>
      <w:r>
        <w:rPr>
          <w:bCs/>
          <w:b/>
        </w:rPr>
        <w:t xml:space="preserve">Myanmar Yangon</w:t>
      </w:r>
      <w:r>
        <w:t xml:space="preserve"> </w:t>
      </w:r>
      <w:r>
        <w:t xml:space="preserve">[sic]</w:t>
      </w:r>
      <w:r>
        <w:rPr>
          <w:vertAlign w:val="superscript"/>
        </w:rPr>
        <w:t xml:space="preserve">*</w:t>
      </w:r>
      <w:r>
        <w:t xml:space="preserve">, demonstrated how social work can transform passive recipients of aid into active community leaders.</w:t>
      </w:r>
    </w:p>
    <w:bookmarkEnd w:id="28"/>
    <w:bookmarkStart w:id="29" w:name="challenges-and-ethical-considerations"/>
    <w:p>
      <w:pPr>
        <w:pStyle w:val="Heading2"/>
      </w:pPr>
      <w:r>
        <w:t xml:space="preserve">5. Challenges and Ethical Considerations</w:t>
      </w:r>
    </w:p>
    <w:p>
      <w:pPr>
        <w:pStyle w:val="FirstParagraph"/>
      </w:pPr>
      <w:r>
        <w:t xml:space="preserve">The practice of</w:t>
      </w:r>
      <w:r>
        <w:t xml:space="preserve"> </w:t>
      </w:r>
      <w:r>
        <w:rPr>
          <w:bCs/>
          <w:b/>
        </w:rPr>
        <w:t xml:space="preserve">Social Worker</w:t>
      </w:r>
      <w:r>
        <w:t xml:space="preserve"> </w:t>
      </w:r>
      <w:r>
        <w:t xml:space="preserve">[sic]</w:t>
      </w:r>
      <w:r>
        <w:rPr>
          <w:vertAlign w:val="superscript"/>
        </w:rPr>
        <w:t xml:space="preserve">*</w:t>
      </w:r>
      <w:r>
        <w:t xml:space="preserve">-related professions in</w:t>
      </w:r>
      <w:r>
        <w:t xml:space="preserve"> </w:t>
      </w:r>
      <w:r>
        <w:rPr>
          <w:bCs/>
          <w:b/>
        </w:rPr>
        <w:t xml:space="preserve">Myanmar Yangon</w:t>
      </w:r>
      <w:r>
        <w:t xml:space="preserve"> </w:t>
      </w:r>
      <w:r>
        <w:t xml:space="preserve">[sic]</w:t>
      </w:r>
      <w:r>
        <w:rPr>
          <w:vertAlign w:val="superscript"/>
        </w:rPr>
        <w:t xml:space="preserve">*</w:t>
      </w:r>
      <w:r>
        <w:t xml:space="preserve"> </w:t>
      </w:r>
      <w:r>
        <w:t xml:space="preserve">is not without peril. Professionals often face resource scarcity, political pressures, and safety concerns. Ethical dilemmas arise when the need for immediate aid conflicts with long-term advocacy goals. Furthermore, maintaining confidentiality in close-knit Yangon neighborhoods is a significant challenge for every</w:t>
      </w:r>
      <w:r>
        <w:t xml:space="preserve"> </w:t>
      </w:r>
      <w:r>
        <w:rPr>
          <w:bCs/>
          <w:b/>
        </w:rPr>
        <w:t xml:space="preserve">Social Worker</w:t>
      </w:r>
      <w:r>
        <w:t xml:space="preserve"> </w:t>
      </w:r>
      <w:r>
        <w:t xml:space="preserve">[sic]</w:t>
      </w:r>
      <w:r>
        <w:rPr>
          <w:vertAlign w:val="superscript"/>
        </w:rPr>
        <w:t xml:space="preserve">*</w:t>
      </w:r>
      <w:r>
        <w:t xml:space="preserve">.</w:t>
      </w:r>
    </w:p>
    <w:p>
      <w:pPr>
        <w:pStyle w:val="BodyText"/>
      </w:pPr>
      <w:r>
        <w:t xml:space="preserve">Despite these hurdles, the resilience of the</w:t>
      </w:r>
      <w:r>
        <w:t xml:space="preserve"> </w:t>
      </w:r>
      <w:r>
        <w:rPr>
          <w:bCs/>
          <w:b/>
        </w:rPr>
        <w:t xml:space="preserve">Social Worker</w:t>
      </w:r>
      <w:r>
        <w:t xml:space="preserve"> </w:t>
      </w:r>
      <w:r>
        <w:t xml:space="preserve">[sic]</w:t>
      </w:r>
      <w:r>
        <w:rPr>
          <w:vertAlign w:val="superscript"/>
        </w:rPr>
        <w:t xml:space="preserve">*</w:t>
      </w:r>
      <w:r>
        <w:t xml:space="preserve"> </w:t>
      </w:r>
      <w:r>
        <w:t xml:space="preserve">profession in</w:t>
      </w:r>
      <w:r>
        <w:t xml:space="preserve"> </w:t>
      </w:r>
      <w:r>
        <w:rPr>
          <w:bCs/>
          <w:b/>
        </w:rPr>
        <w:t xml:space="preserve">Myanmar Yangon</w:t>
      </w:r>
      <w:r>
        <w:t xml:space="preserve"> </w:t>
      </w:r>
      <w:r>
        <w:t xml:space="preserve">[sic]</w:t>
      </w:r>
      <w:r>
        <w:rPr>
          <w:vertAlign w:val="superscript"/>
        </w:rPr>
        <w:t xml:space="preserve">*</w:t>
      </w:r>
      <w:r>
        <w:t xml:space="preserve"> </w:t>
      </w:r>
      <w:r>
        <w:t xml:space="preserve">is evident. Training programs are increasingly integrating trauma-informed care and crisis management, ensuring that practitioners are equipped to handle the volatility of the region.</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Social Worker</w:t>
      </w:r>
      <w:r>
        <w:t xml:space="preserve"> </w:t>
      </w:r>
      <w:r>
        <w:t xml:space="preserve">[sic]</w:t>
      </w:r>
      <w:r>
        <w:rPr>
          <w:vertAlign w:val="superscript"/>
        </w:rPr>
        <w:t xml:space="preserve">*</w:t>
      </w:r>
      <w:r>
        <w:t xml:space="preserve"> </w:t>
      </w:r>
      <w:r>
        <w:t xml:space="preserve">in</w:t>
      </w:r>
      <w:r>
        <w:t xml:space="preserve"> </w:t>
      </w:r>
      <w:r>
        <w:rPr>
          <w:bCs/>
          <w:b/>
        </w:rPr>
        <w:t xml:space="preserve">Myanmar Yangon</w:t>
      </w:r>
      <w:r>
        <w:t xml:space="preserve"> </w:t>
      </w:r>
      <w:r>
        <w:t xml:space="preserve">[sic]</w:t>
      </w:r>
      <w:r>
        <w:rPr>
          <w:vertAlign w:val="superscript"/>
        </w:rPr>
        <w:t xml:space="preserve">*</w:t>
      </w:r>
      <w:r>
        <w:t xml:space="preserve"> </w:t>
      </w:r>
      <w:r>
        <w:t xml:space="preserve">is indispensable. They are the architects of social cohesion in a city undergoing profound transformation. By blending professional ethics with deep cultural understanding, they address the multifaceted needs of poverty, trauma, and displacement.</w:t>
      </w:r>
    </w:p>
    <w:p>
      <w:pPr>
        <w:pStyle w:val="BodyText"/>
      </w:pPr>
      <w:r>
        <w:t xml:space="preserve">For policymakers and international partners investing in</w:t>
      </w:r>
      <w:r>
        <w:t xml:space="preserve"> </w:t>
      </w:r>
      <w:r>
        <w:rPr>
          <w:bCs/>
          <w:b/>
        </w:rPr>
        <w:t xml:space="preserve">Myanmar Yangon</w:t>
      </w:r>
      <w:r>
        <w:t xml:space="preserve"> </w:t>
      </w:r>
      <w:r>
        <w:t xml:space="preserve">[sic]</w:t>
      </w:r>
      <w:r>
        <w:rPr>
          <w:vertAlign w:val="superscript"/>
        </w:rPr>
        <w:t xml:space="preserve">*</w:t>
      </w:r>
      <w:r>
        <w:t xml:space="preserve">, supporting the training and accreditation of</w:t>
      </w:r>
      <w:r>
        <w:t xml:space="preserve"> </w:t>
      </w:r>
      <w:r>
        <w:rPr>
          <w:bCs/>
          <w:b/>
        </w:rPr>
        <w:t xml:space="preserve">Social Worker</w:t>
      </w:r>
      <w:r>
        <w:t xml:space="preserve"> </w:t>
      </w:r>
      <w:r>
        <w:t xml:space="preserve">[sic]</w:t>
      </w:r>
      <w:r>
        <w:rPr>
          <w:vertAlign w:val="superscript"/>
        </w:rPr>
        <w:t xml:space="preserve">*</w:t>
      </w:r>
      <w:r>
        <w:t xml:space="preserve">-s is not optional; it is essential for sustainable development. Future research must focus on quantifying the impact of these interventions to further legitimize and expand the scope of social work in this dynamic urban environment.</w:t>
      </w:r>
    </w:p>
    <w:p>
      <w:r>
        <w:pict>
          <v:rect style="width:0;height:1.5pt" o:hralign="center" o:hrstd="t" o:hr="t"/>
        </w:pict>
      </w:r>
    </w:p>
    <w:p>
      <w:pPr>
        <w:pStyle w:val="FirstParagraph"/>
      </w:pPr>
      <w:r>
        <w:rPr>
          <w:iCs/>
          <w:i/>
        </w:rPr>
        <w:t xml:space="preserve">*Note: The terms "Social Worker", "Myanmar Yangon", and related concepts are central to this discourse, highlighting the specific professional identity required for effective intervention in this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Myanmar Yangon: Navigating Complexities and Building Resilience</dc:title>
  <dc:creator/>
  <dc:language>en</dc:language>
  <cp:keywords/>
  <dcterms:created xsi:type="dcterms:W3CDTF">2026-07-29T08:38:29Z</dcterms:created>
  <dcterms:modified xsi:type="dcterms:W3CDTF">2026-07-29T08:38:29Z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