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Psychosocial</w:t>
      </w:r>
      <w:r>
        <w:t xml:space="preserve"> </w:t>
      </w:r>
      <w:r>
        <w:t xml:space="preserve">Support</w:t>
      </w:r>
      <w:r>
        <w:t xml:space="preserve"> </w:t>
      </w:r>
      <w:r>
        <w:t xml:space="preserve">Systems: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Qatar,</w:t>
      </w:r>
      <w:r>
        <w:t xml:space="preserve"> </w:t>
      </w:r>
      <w:r>
        <w:t xml:space="preserve">Doha</w:t>
      </w:r>
    </w:p>
    <w:bookmarkStart w:id="31" w:name="X6dc5d9ed3db8c36c190b79bc6a40296ff743774"/>
    <w:p>
      <w:pPr>
        <w:pStyle w:val="Heading1"/>
      </w:pPr>
      <w:r>
        <w:t xml:space="preserve">Enhancing Psychosocial Support Systems:</w:t>
      </w:r>
      <w:r>
        <w:br/>
      </w:r>
      <w:r>
        <w:t xml:space="preserve">The Evolving Role of Social Workers in Qatar, Doha</w:t>
      </w:r>
    </w:p>
    <w:p>
      <w:pPr>
        <w:pStyle w:val="FirstParagraph"/>
      </w:pPr>
      <w:r>
        <w:rPr>
          <w:bCs/>
          <w:b/>
        </w:rPr>
        <w:t xml:space="preserve">Author:</w:t>
      </w:r>
      <w:r>
        <w:t xml:space="preserve">[Your Name/Placeholder]</w:t>
      </w:r>
    </w:p>
    <w:p>
      <w:pPr>
        <w:pStyle w:val="BodyText"/>
      </w:pPr>
      <w:r>
        <w:rPr>
          <w:bCs/>
          <w:b/>
        </w:rPr>
        <w:t xml:space="preserve">Affiliation:</w:t>
      </w:r>
      <w:r>
        <w:t xml:space="preserve">Institute for Social Development Studies, Doha</w:t>
      </w:r>
    </w:p>
    <w:p>
      <w:pPr>
        <w:pStyle w:val="BodyText"/>
      </w:pP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explores the critical and expanding role of the professional social worker within the unique sociocultural and developmental context of Qatar, Doha. As Qatar rapidly transitions through its post-World Cup infrastructure era and advances toward Qatar National Vision 2030, the demand for specialized psychosocial support has intensified. This study examines how social workers are navigating complex challenges related to labor migration, cultural integration, family dynamics in a rapidly modernizing society, and mental health stigmatization. By analyzing current interventions in Doha’s community centers and hospitals, this paper argues that the professionalization of social work is not merely a service delivery mechanism but a cornerstone of national resilience and social cohesion.</w:t>
      </w:r>
    </w:p>
    <w:bookmarkEnd w:id="20"/>
    <w:bookmarkStart w:id="21" w:name="introduction"/>
    <w:p>
      <w:pPr>
        <w:pStyle w:val="Heading2"/>
      </w:pPr>
      <w:r>
        <w:t xml:space="preserve">Introduction</w:t>
      </w:r>
    </w:p>
    <w:p>
      <w:pPr>
        <w:pStyle w:val="FirstParagraph"/>
      </w:pPr>
      <w:r>
        <w:t xml:space="preserve">In the heart of the Persian Gulf, Doha stands as a beacon of modernity intertwined with deep-rooted traditions. As one of the fastest-growing cities in the world, Qatar has undergone unprecedented transformation over the last two decades. Central to this narrative is not only infrastructure but also human capital and social welfare. Within this landscape, the</w:t>
      </w:r>
      <w:r>
        <w:t xml:space="preserve"> </w:t>
      </w:r>
      <w:r>
        <w:rPr>
          <w:bCs/>
          <w:b/>
        </w:rPr>
        <w:t xml:space="preserve">Social Worker</w:t>
      </w:r>
      <w:r>
        <w:t xml:space="preserve"> </w:t>
      </w:r>
      <w:r>
        <w:t xml:space="preserve">emerges as a pivotal figure tasked with bridging gaps between state policy and individual well-being.</w:t>
      </w:r>
    </w:p>
    <w:p>
      <w:pPr>
        <w:pStyle w:val="BodyText"/>
      </w:pPr>
      <w:r>
        <w:t xml:space="preserve">The concept of social work in</w:t>
      </w:r>
      <w:r>
        <w:t xml:space="preserve"> </w:t>
      </w:r>
      <w:r>
        <w:rPr>
          <w:bCs/>
          <w:b/>
        </w:rPr>
        <w:t xml:space="preserve">Qatar Doha</w:t>
      </w:r>
      <w:r>
        <w:t xml:space="preserve"> </w:t>
      </w:r>
      <w:r>
        <w:t xml:space="preserve">is distinct from its Western counterparts due to the region’s specific legal frameworks, Islamic ethical foundations, and the demographic reality of hosting a multinational population where expatriates vastly outnumber citizens. This paper aims to delineate how the profession adapts to these nuances, providing essential services that foster social stability and personal empowerment in a high-velocity urban environment.</w:t>
      </w:r>
    </w:p>
    <w:bookmarkEnd w:id="21"/>
    <w:bookmarkStart w:id="22" w:name="X5630d8a3412e71a87b88afbe75ccd06341e7d18"/>
    <w:p>
      <w:pPr>
        <w:pStyle w:val="Heading2"/>
      </w:pPr>
      <w:r>
        <w:t xml:space="preserve">The Context: Qatar National Vision 2030 and Human Development</w:t>
      </w:r>
    </w:p>
    <w:p>
      <w:pPr>
        <w:pStyle w:val="FirstParagraph"/>
      </w:pPr>
      <w:r>
        <w:t xml:space="preserve">To understand the mandate of the modern social worker in Doha, one must first understand the overarching framework of Qatar National Vision (QNV) 2030. This vision prioritizes human development as its first pillar, aiming to create a society that is cohesive and possesses an advanced infrastructure for social services. In this context, the</w:t>
      </w:r>
      <w:r>
        <w:t xml:space="preserve"> </w:t>
      </w:r>
      <w:r>
        <w:rPr>
          <w:bCs/>
          <w:b/>
        </w:rPr>
        <w:t xml:space="preserve">Social Worker</w:t>
      </w:r>
      <w:r>
        <w:t xml:space="preserve"> </w:t>
      </w:r>
      <w:r>
        <w:t xml:space="preserve">is viewed not just as a case manager, but as an agent of national development.</w:t>
      </w:r>
    </w:p>
    <w:p>
      <w:pPr>
        <w:pStyle w:val="BodyText"/>
      </w:pPr>
      <w:r>
        <w:t xml:space="preserve">Doha’s demographic composition presents unique challenges. With a population comprised largely of temporary migrant workers from South Asia and Southeast Asia, alongside Qatari nationals and long-term expatriates from the Arab world and West, there exists a complex web of social needs. Social workers in Doha are increasingly required to address issues ranging from housing insecurity among labor camps to psychological distress arising from family separation. The role is thus dual: protecting vulnerable populations while simultaneously integrating diverse cultural groups into the fabric of Qatari society.</w:t>
      </w:r>
    </w:p>
    <w:bookmarkEnd w:id="22"/>
    <w:bookmarkStart w:id="26" w:name="X508fa4a73d12623a8bb71223a65074a06ad61ed"/>
    <w:p>
      <w:pPr>
        <w:pStyle w:val="Heading2"/>
      </w:pPr>
      <w:r>
        <w:t xml:space="preserve">Key Areas of Intervention for Social Workers in Doha</w:t>
      </w:r>
    </w:p>
    <w:bookmarkStart w:id="23" w:name="Xb639270bfa0d5c601dab358e874d3d255791b19"/>
    <w:p>
      <w:pPr>
        <w:pStyle w:val="Heading3"/>
      </w:pPr>
      <w:r>
        <w:t xml:space="preserve">1. Labor Rights and Psychosocial Support for Migrant Workers</w:t>
      </w:r>
    </w:p>
    <w:p>
      <w:pPr>
        <w:pStyle w:val="FirstParagraph"/>
      </w:pPr>
      <w:r>
        <w:t xml:space="preserve">The most pressing challenge facing social workers in Qatar is the welfare of migrant laborers. While legal reforms have improved working conditions, the psychological toll remains significant. Social workers collaborate with NGOs and government bodies to provide trauma-informed care to those suffering from exploitation or poor living conditions. In Doha, community centers serve as safe havens where these individuals can access counseling in their native languages, facilitating a sense of belonging that is often absent.</w:t>
      </w:r>
    </w:p>
    <w:bookmarkEnd w:id="23"/>
    <w:bookmarkStart w:id="24" w:name="mental-health-destigmatization"/>
    <w:p>
      <w:pPr>
        <w:pStyle w:val="Heading3"/>
      </w:pPr>
      <w:r>
        <w:t xml:space="preserve">2. Mental Health Destigmatization</w:t>
      </w:r>
    </w:p>
    <w:p>
      <w:pPr>
        <w:pStyle w:val="FirstParagraph"/>
      </w:pPr>
      <w:r>
        <w:t xml:space="preserve">Culturally, mental health issues have historically been stigmatized in the Gulf region. Social workers play a crucial educational role here. By working within schools and healthcare facilities in Doha, these professionals normalize conversations around anxiety, depression, and domestic violence. They act as cultural brokers, translating clinical psychological concepts into culturally relevant frameworks that resonate with local families.</w:t>
      </w:r>
    </w:p>
    <w:bookmarkEnd w:id="24"/>
    <w:bookmarkStart w:id="25" w:name="family-services-and-child-welfare"/>
    <w:p>
      <w:pPr>
        <w:pStyle w:val="Heading3"/>
      </w:pPr>
      <w:r>
        <w:t xml:space="preserve">3. Family Services and Child Welfare</w:t>
      </w:r>
    </w:p>
    <w:p>
      <w:pPr>
        <w:pStyle w:val="FirstParagraph"/>
      </w:pPr>
      <w:r>
        <w:t xml:space="preserve">Rapid urbanization can lead to fragmented family structures. Social workers in Qatar are tasked with preserving the integrity of the family unit while adapting to modern pressures. This includes mediating disputes, supporting single-parent households, and ensuring child protection standards are met in alignment with both local customs and international best practices.</w:t>
      </w:r>
    </w:p>
    <w:bookmarkEnd w:id="25"/>
    <w:bookmarkEnd w:id="26"/>
    <w:bookmarkStart w:id="27" w:name="challenges-facing-the-profession"/>
    <w:p>
      <w:pPr>
        <w:pStyle w:val="Heading2"/>
      </w:pPr>
      <w:r>
        <w:t xml:space="preserve">Challenges Facing the Profession</w:t>
      </w:r>
    </w:p>
    <w:p>
      <w:pPr>
        <w:pStyle w:val="FirstParagraph"/>
      </w:pPr>
      <w:r>
        <w:t xml:space="preserve">Despite progress, the profession faces hurdles. There is still a need for greater recognition of social work as a distinct academic and professional discipline within Qatari universities. Furthermore, language barriers between Arabic-speaking administrators and English-speaking international aid organizations can hinder effective collaboration. Additionally, the transient nature of many migrant populations makes long-term case management difficult for</w:t>
      </w:r>
      <w:r>
        <w:t xml:space="preserve"> </w:t>
      </w:r>
      <w:r>
        <w:rPr>
          <w:bCs/>
          <w:b/>
        </w:rPr>
        <w:t xml:space="preserve">Social Workers</w:t>
      </w:r>
      <w:r>
        <w:t xml:space="preserve"> </w:t>
      </w:r>
      <w:r>
        <w:t xml:space="preserve">operating in</w:t>
      </w:r>
      <w:r>
        <w:t xml:space="preserve"> </w:t>
      </w:r>
      <w:r>
        <w:rPr>
          <w:bCs/>
          <w:b/>
        </w:rPr>
        <w:t xml:space="preserve">Qatar Doha</w:t>
      </w:r>
      <w:r>
        <w:t xml:space="preserve">.</w:t>
      </w:r>
    </w:p>
    <w:bookmarkEnd w:id="27"/>
    <w:bookmarkStart w:id="28" w:name="strategic-recommendations"/>
    <w:p>
      <w:pPr>
        <w:pStyle w:val="Heading2"/>
      </w:pPr>
      <w:r>
        <w:t xml:space="preserve">Strategic Recommendations</w:t>
      </w:r>
    </w:p>
    <w:p>
      <w:pPr>
        <w:pStyle w:val="FirstParagraph"/>
      </w:pPr>
      <w:r>
        <w:t xml:space="preserve">To further enhance the impact of social work, this paper recommends three strategic actions:</w:t>
      </w:r>
    </w:p>
    <w:p>
      <w:pPr>
        <w:numPr>
          <w:ilvl w:val="0"/>
          <w:numId w:val="1001"/>
        </w:numPr>
        <w:pStyle w:val="Compact"/>
      </w:pPr>
      <w:r>
        <w:rPr>
          <w:bCs/>
          <w:b/>
        </w:rPr>
        <w:t xml:space="preserve">Academic Integration:</w:t>
      </w:r>
      <w:r>
        <w:t xml:space="preserve"> </w:t>
      </w:r>
      <w:r>
        <w:t xml:space="preserve">Expand social work curricula in local universities to include modules on cross-cultural competency and labor rights.</w:t>
      </w:r>
    </w:p>
    <w:p>
      <w:pPr>
        <w:numPr>
          <w:ilvl w:val="0"/>
          <w:numId w:val="1001"/>
        </w:numPr>
        <w:pStyle w:val="Compact"/>
      </w:pPr>
      <w:r>
        <w:rPr>
          <w:bCs/>
          <w:b/>
        </w:rPr>
        <w:t xml:space="preserve">Digital Innovation:</w:t>
      </w:r>
      <w:r>
        <w:t xml:space="preserve"> </w:t>
      </w:r>
      <w:r>
        <w:t xml:space="preserve">Develop mobile applications tailored for Doha’s residents, allowing remote access to counseling and resources, particularly useful for the dispersed migrant workforce.</w:t>
      </w:r>
    </w:p>
    <w:p>
      <w:pPr>
        <w:numPr>
          <w:ilvl w:val="0"/>
          <w:numId w:val="1001"/>
        </w:numPr>
        <w:pStyle w:val="Compact"/>
      </w:pPr>
      <w:r>
        <w:rPr>
          <w:bCs/>
          <w:b/>
        </w:rPr>
        <w:t xml:space="preserve">Policymaker Engagement:</w:t>
      </w:r>
      <w:r>
        <w:t xml:space="preserve"> </w:t>
      </w:r>
      <w:r>
        <w:t xml:space="preserve">Establish formal channels where social workers can provide feedback on policy implementation at the grassroots level.</w:t>
      </w:r>
    </w:p>
    <w:bookmarkEnd w:id="28"/>
    <w:bookmarkStart w:id="29" w:name="conclusion"/>
    <w:p>
      <w:pPr>
        <w:pStyle w:val="Heading2"/>
      </w:pPr>
      <w:r>
        <w:t xml:space="preserve">Conclusion</w:t>
      </w:r>
    </w:p>
    <w:p>
      <w:pPr>
        <w:pStyle w:val="FirstParagraph"/>
      </w:pPr>
      <w:r>
        <w:t xml:space="preserve">The evolution of social work in Qatar, Doha, mirrors the nation’s broader trajectory toward a knowledge-based economy and a humane society. The</w:t>
      </w:r>
      <w:r>
        <w:t xml:space="preserve"> </w:t>
      </w:r>
      <w:r>
        <w:rPr>
          <w:bCs/>
          <w:b/>
        </w:rPr>
        <w:t xml:space="preserve">Social Worker</w:t>
      </w:r>
      <w:r>
        <w:t xml:space="preserve"> </w:t>
      </w:r>
      <w:r>
        <w:t xml:space="preserve">is no longer an auxiliary figure but a central architect of social well-being. By addressing the specific needs arising from migration, modernization, and cultural diversity, these professionals ensure that development is inclusive and sustainable.</w:t>
      </w:r>
    </w:p>
    <w:p>
      <w:pPr>
        <w:pStyle w:val="BodyText"/>
      </w:pPr>
      <w:r>
        <w:t xml:space="preserve">As Doha continues to host global events and foster international partnerships, its social fabric must remain strong. Investing in the professional capacity of social workers is not merely a charitable act; it is a strategic imperative for maintaining the harmony and stability that define</w:t>
      </w:r>
      <w:r>
        <w:t xml:space="preserve"> </w:t>
      </w:r>
      <w:r>
        <w:rPr>
          <w:bCs/>
          <w:b/>
        </w:rPr>
        <w:t xml:space="preserve">Qatar Doha</w:t>
      </w:r>
      <w:r>
        <w:t xml:space="preserve">. Future research should focus on longitudinal studies measuring the impact of these interventions to refine practice models further.</w:t>
      </w:r>
    </w:p>
    <w:bookmarkEnd w:id="29"/>
    <w:bookmarkStart w:id="30" w:name="references"/>
    <w:p>
      <w:pPr>
        <w:pStyle w:val="Heading2"/>
      </w:pPr>
      <w:r>
        <w:t xml:space="preserve">References</w:t>
      </w:r>
    </w:p>
    <w:p>
      <w:pPr>
        <w:numPr>
          <w:ilvl w:val="0"/>
          <w:numId w:val="1002"/>
        </w:numPr>
        <w:pStyle w:val="Compact"/>
      </w:pPr>
      <w:r>
        <w:t xml:space="preserve">Hassan, A. (2021). *Migrant Labor and Social Welfare in the GCC*. Gulf Journal of Sociology.</w:t>
      </w:r>
    </w:p>
    <w:p>
      <w:pPr>
        <w:numPr>
          <w:ilvl w:val="0"/>
          <w:numId w:val="1002"/>
        </w:numPr>
        <w:pStyle w:val="Compact"/>
      </w:pPr>
      <w:r>
        <w:t xml:space="preserve">National Council for Family Affairs. (2019). *Strategic Plan for Family Development in Qatar*. Doha.</w:t>
      </w:r>
    </w:p>
    <w:p>
      <w:pPr>
        <w:numPr>
          <w:ilvl w:val="0"/>
          <w:numId w:val="1002"/>
        </w:numPr>
        <w:pStyle w:val="Compact"/>
      </w:pPr>
      <w:r>
        <w:t xml:space="preserve">ILO Reports on Decent Work in Qatar. (2022). International Labour Organization.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Psychosocial Support Systems: The Evolving Role of Social Workers in Qatar, Doha</dc:title>
  <dc:creator/>
  <cp:keywords/>
  <dcterms:created xsi:type="dcterms:W3CDTF">2026-07-30T03:03:52Z</dcterms:created>
  <dcterms:modified xsi:type="dcterms:W3CDTF">2026-07-30T03:03:52Z</dcterms:modified>
</cp:coreProperties>
</file>

<file path=docProps/custom.xml><?xml version="1.0" encoding="utf-8"?>
<Properties xmlns="http://schemas.openxmlformats.org/officeDocument/2006/custom-properties" xmlns:vt="http://schemas.openxmlformats.org/officeDocument/2006/docPropsVTypes"/>
</file>