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Analysis</w:t>
      </w:r>
    </w:p>
    <w:bookmarkStart w:id="30" w:name="X47636e1fbe054690c1ccec0910d4760302bc362"/>
    <w:p>
      <w:pPr>
        <w:pStyle w:val="Heading1"/>
      </w:pPr>
      <w:r>
        <w:t xml:space="preserve">The Role and Impact of the Social Worker in United States Chicago</w:t>
      </w:r>
    </w:p>
    <w:p>
      <w:pPr>
        <w:pStyle w:val="FirstParagraph"/>
      </w:pPr>
      <w:r>
        <w:rPr>
          <w:bCs/>
          <w:b/>
        </w:rPr>
        <w:t xml:space="preserve">Author:</w:t>
      </w:r>
      <w:r>
        <w:t xml:space="preserve"> </w:t>
      </w:r>
      <w:r>
        <w:t xml:space="preserve">Research Division on Urban Social Services</w:t>
      </w:r>
    </w:p>
    <w:p>
      <w:pPr>
        <w:pStyle w:val="BodyText"/>
      </w:pPr>
      <w:r>
        <w:rPr>
          <w:bCs/>
          <w:b/>
        </w:rPr>
        <w:t xml:space="preserve">Affiliation:</w:t>
      </w:r>
      <w:r>
        <w:t xml:space="preserve"> </w:t>
      </w:r>
      <w:r>
        <w:t xml:space="preserve">Institute for Community Health and Welfare, Chicago, IL</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United States Chicago stands as a microcosm of the broader national challenges regarding urban inequality, public health, and systemic support. Within this complex metropolitan landscape, the</w:t>
      </w:r>
      <w:r>
        <w:t xml:space="preserve"> </w:t>
      </w:r>
      <w:r>
        <w:rPr>
          <w:bCs/>
          <w:b/>
        </w:rPr>
        <w:t xml:space="preserve">Social Worker</w:t>
      </w:r>
      <w:r>
        <w:t xml:space="preserve"> </w:t>
      </w:r>
      <w:r>
        <w:t xml:space="preserve">emerges not merely as a support staff member but as a critical linchpin in the preservation of community stability and individual resilience. This paper examines the multifaceted roles played by social workers within the specific context of</w:t>
      </w:r>
      <w:r>
        <w:t xml:space="preserve"> </w:t>
      </w:r>
      <w:r>
        <w:rPr>
          <w:bCs/>
          <w:b/>
        </w:rPr>
        <w:t xml:space="preserve">United States Chicago</w:t>
      </w:r>
      <w:r>
        <w:t xml:space="preserve">, analyzing their interventions in housing insecurity, mental health crises, and child welfare systems. By employing a qualitative analysis of local case studies and reviewing current policy frameworks, this document highlights how professional social work practice directly correlates with improved public safety metrics and enhanced quality of life for marginalized populations in the Windy City.</w:t>
      </w:r>
    </w:p>
    <w:p>
      <w:pPr>
        <w:pStyle w:val="BodyText"/>
      </w:pPr>
      <w:r>
        <w:t xml:space="preserve">Keywords:</w:t>
      </w:r>
      <w:r>
        <w:t xml:space="preserve"> </w:t>
      </w:r>
      <w:r>
        <w:t xml:space="preserve">Social Worker, United States Chicago, Urban Policy, Community Resilience, Mental Health Services</w:t>
      </w:r>
    </w:p>
    <w:bookmarkEnd w:id="20"/>
    <w:bookmarkStart w:id="21" w:name="introduction"/>
    <w:p>
      <w:pPr>
        <w:pStyle w:val="Heading2"/>
      </w:pPr>
      <w:r>
        <w:t xml:space="preserve">1. Introduction</w:t>
      </w:r>
    </w:p>
    <w:p>
      <w:pPr>
        <w:pStyle w:val="FirstParagraph"/>
      </w:pPr>
      <w:r>
        <w:t xml:space="preserve">The city of Chicago has long been recognized as a hub of cultural diversity and economic disparity. As a major metropolitan area in the</w:t>
      </w:r>
      <w:r>
        <w:t xml:space="preserve"> </w:t>
      </w:r>
      <w:r>
        <w:rPr>
          <w:bCs/>
          <w:b/>
        </w:rPr>
        <w:t xml:space="preserve">United States Chicago</w:t>
      </w:r>
      <w:r>
        <w:t xml:space="preserve">, the region faces unique sociological pressures, including high rates of homelessness, gang-related violence in specific corridors, and significant gaps in healthcare access. In this environment, the role of the</w:t>
      </w:r>
      <w:r>
        <w:t xml:space="preserve"> </w:t>
      </w:r>
      <w:r>
        <w:rPr>
          <w:bCs/>
          <w:b/>
        </w:rPr>
        <w:t xml:space="preserve">Social Worker</w:t>
      </w:r>
      <w:r>
        <w:t xml:space="preserve"> </w:t>
      </w:r>
      <w:r>
        <w:t xml:space="preserve">is indispensable. Unlike traditional medical or legal interventions which often address symptoms after they have manifested at a critical stage, social work operates on a preventative and holistic model. This paper argues that the integration of robust social work services within Chicago’s civic infrastructure is essential for mitigating urban decay and fostering sustainable community growth.</w:t>
      </w:r>
    </w:p>
    <w:p>
      <w:pPr>
        <w:pStyle w:val="BodyText"/>
      </w:pPr>
      <w:r>
        <w:t xml:space="preserve">The historical context of Chicago provides a fertile ground for understanding these dynamics. From the labor movements of the early 20th century to the modern-day advocacy for housing justice, social workers have historically been at the forefront of political change. Today, however, their role has evolved into a more specialized clinical and administrative function, necessitating a re-evaluation of how their contributions are measured and supported by public policy.</w:t>
      </w:r>
    </w:p>
    <w:bookmarkEnd w:id="21"/>
    <w:bookmarkStart w:id="22" w:name="Xa679f21b4a46af571331c4cd3047c4def4bce51"/>
    <w:p>
      <w:pPr>
        <w:pStyle w:val="Heading2"/>
      </w:pPr>
      <w:r>
        <w:t xml:space="preserve">2. The Structural Landscape of Social Services in United States Chicago</w:t>
      </w:r>
    </w:p>
    <w:p>
      <w:pPr>
        <w:pStyle w:val="FirstParagraph"/>
      </w:pPr>
      <w:r>
        <w:t xml:space="preserve">To understand the efficacy of any intervention, one must first understand the structural landscape. In</w:t>
      </w:r>
      <w:r>
        <w:t xml:space="preserve"> </w:t>
      </w:r>
      <w:r>
        <w:rPr>
          <w:bCs/>
          <w:b/>
        </w:rPr>
        <w:t xml:space="preserve">United States Chicago</w:t>
      </w:r>
      <w:r>
        <w:t xml:space="preserve">, social services are delivered through a labyrinthine network of non-profit organizations, municipal agencies such as the Department of Family and Support Services (DFSS), and private clinical practices. The</w:t>
      </w:r>
      <w:r>
        <w:t xml:space="preserve"> </w:t>
      </w:r>
      <w:r>
        <w:rPr>
          <w:bCs/>
          <w:b/>
        </w:rPr>
        <w:t xml:space="preserve">Social Worker</w:t>
      </w:r>
      <w:r>
        <w:t xml:space="preserve"> </w:t>
      </w:r>
      <w:r>
        <w:t xml:space="preserve">acts as the connector within this network.</w:t>
      </w:r>
    </w:p>
    <w:p>
      <w:pPr>
        <w:pStyle w:val="BodyText"/>
      </w:pPr>
      <w:r>
        <w:t xml:space="preserve">The demographic diversity of Chicago requires social workers to possess high levels of cultural competency. With significant populations including African American, Latino, Asian American, and White communities, each with distinct historical traumas and cultural norms regarding mental health and family structures, a one-size-fits-all approach is ineffective. Social workers in this region must navigate linguistic barriers and varying levels of trust in government institutions. For instance, many immigrant families may be hesitant to engage with child welfare services due to fear of deportation or misunderstanding of legal rights. Here, the social worker serves as both an advocate and an educator, bridging the gap between service provision and community acceptance.</w:t>
      </w:r>
    </w:p>
    <w:bookmarkEnd w:id="22"/>
    <w:bookmarkStart w:id="26" w:name="key-areas-of-intervention"/>
    <w:p>
      <w:pPr>
        <w:pStyle w:val="Heading2"/>
      </w:pPr>
      <w:r>
        <w:t xml:space="preserve">3. Key Areas of Intervention</w:t>
      </w:r>
    </w:p>
    <w:bookmarkStart w:id="23" w:name="housing-instability-and-homelessness"/>
    <w:p>
      <w:pPr>
        <w:pStyle w:val="Heading3"/>
      </w:pPr>
      <w:r>
        <w:t xml:space="preserve">3.1 Housing Instability and Homelessness</w:t>
      </w:r>
    </w:p>
    <w:p>
      <w:pPr>
        <w:pStyle w:val="FirstParagraph"/>
      </w:pPr>
      <w:r>
        <w:t xml:space="preserve">Housing insecurity remains one of the most pressing issues in Chicago. The rise in homelessness, particularly among veterans and those suffering from severe mental illness, has placed immense pressure on local resources. Social workers play a pivotal role in the "Housing First" model implemented across various wards of Chicago. Rather than requiring immediate sobriety or employment as a condition for housing, this approach prioritizes stable shelter while providing wraparound services. The</w:t>
      </w:r>
      <w:r>
        <w:t xml:space="preserve"> </w:t>
      </w:r>
      <w:r>
        <w:rPr>
          <w:bCs/>
          <w:b/>
        </w:rPr>
        <w:t xml:space="preserve">Social Worker</w:t>
      </w:r>
      <w:r>
        <w:t xml:space="preserve"> </w:t>
      </w:r>
      <w:r>
        <w:t xml:space="preserve">in this context conducts risk assessments, coordinates with landlords to secure affordable units, and provides ongoing counseling to prevent relapse into homelessness. This proactive stance significantly reduces the strain on emergency rooms and police departments.</w:t>
      </w:r>
    </w:p>
    <w:bookmarkEnd w:id="23"/>
    <w:bookmarkStart w:id="24" w:name="mental-health-and-crisis-intervention"/>
    <w:p>
      <w:pPr>
        <w:pStyle w:val="Heading3"/>
      </w:pPr>
      <w:r>
        <w:t xml:space="preserve">3.2 Mental Health and Crisis Intervention</w:t>
      </w:r>
    </w:p>
    <w:p>
      <w:pPr>
        <w:pStyle w:val="FirstParagraph"/>
      </w:pPr>
      <w:r>
        <w:t xml:space="preserve">In recent years, Chicago has seen a surge in mental health crises exacerbated by the pandemic and economic instability. The traditional police response is increasingly being supplemented or replaced by mobile crisis teams that include licensed clinical social workers. These teams are better equipped to de-escalate situations involving individuals experiencing psychotic breaks or severe anxiety without resorting to law enforcement intervention, which can be traumatic for vulnerable populations. By integrating mental health professionals into the immediate response infrastructure,</w:t>
      </w:r>
      <w:r>
        <w:t xml:space="preserve"> </w:t>
      </w:r>
      <w:r>
        <w:rPr>
          <w:bCs/>
          <w:b/>
        </w:rPr>
        <w:t xml:space="preserve">United States Chicago</w:t>
      </w:r>
      <w:r>
        <w:t xml:space="preserve"> </w:t>
      </w:r>
      <w:r>
        <w:t xml:space="preserve">is moving toward a more humane and effective public safety model.</w:t>
      </w:r>
    </w:p>
    <w:bookmarkEnd w:id="24"/>
    <w:bookmarkStart w:id="25" w:name="child-and-family-welfare"/>
    <w:p>
      <w:pPr>
        <w:pStyle w:val="Heading3"/>
      </w:pPr>
      <w:r>
        <w:t xml:space="preserve">3.3 Child and Family Welfare</w:t>
      </w:r>
    </w:p>
    <w:p>
      <w:pPr>
        <w:pStyle w:val="FirstParagraph"/>
      </w:pPr>
      <w:r>
        <w:t xml:space="preserve">The Department of Children and Family Services (DCFS) in Illinois handles a high volume of cases involving abuse, neglect, and family fragmentation. Social workers are the primary agents in these investigations, but their role extends far beyond removal decisions. They work tirelessly to provide reunification services, parenting classes, and substance abuse treatment for biological parents. Furthermore, they advocate for foster youth as they transition into adulthood. The emotional labor required of a</w:t>
      </w:r>
      <w:r>
        <w:t xml:space="preserve"> </w:t>
      </w:r>
      <w:r>
        <w:rPr>
          <w:bCs/>
          <w:b/>
        </w:rPr>
        <w:t xml:space="preserve">Social Worker</w:t>
      </w:r>
      <w:r>
        <w:t xml:space="preserve"> </w:t>
      </w:r>
      <w:r>
        <w:t xml:space="preserve">in this domain is immense, often requiring them to balance the safety of the child with the preservation of family integrity—a delicate ethical tightrope.</w:t>
      </w:r>
    </w:p>
    <w:bookmarkEnd w:id="25"/>
    <w:bookmarkEnd w:id="26"/>
    <w:bookmarkStart w:id="27" w:name="challenges-and-systemic-barriers"/>
    <w:p>
      <w:pPr>
        <w:pStyle w:val="Heading2"/>
      </w:pPr>
      <w:r>
        <w:t xml:space="preserve">4. Challenges and Systemic Barriers</w:t>
      </w:r>
    </w:p>
    <w:p>
      <w:pPr>
        <w:pStyle w:val="FirstParagraph"/>
      </w:pPr>
      <w:r>
        <w:t xml:space="preserve">Despite their critical importance, social workers in Chicago face significant challenges. Burnout is prevalent due to high caseloads, administrative burdens, and the emotional toll of working with traumatized individuals. Compensation for public sector social workers often lags behind that of their counterparts in private practice or other states within the</w:t>
      </w:r>
      <w:r>
        <w:t xml:space="preserve"> </w:t>
      </w:r>
      <w:r>
        <w:rPr>
          <w:bCs/>
          <w:b/>
        </w:rPr>
        <w:t xml:space="preserve">United States</w:t>
      </w:r>
      <w:r>
        <w:t xml:space="preserve">, leading to a retention crisis. This shortage exacerbates wait times for services and increases the risk of errors in case management.</w:t>
      </w:r>
    </w:p>
    <w:p>
      <w:pPr>
        <w:pStyle w:val="BodyText"/>
      </w:pPr>
      <w:r>
        <w:t xml:space="preserve">Additionally, funding instability poses a threat to continuity of care. Many social service programs rely on grants that are subject to political shifts and economic fluctuations. When funding dries up, essential support systems collapse, leaving clients without resources during their most vulnerable moments. Advocacy for stable, long-term public investment is therefore a crucial component of the social worker’s professional mandate.</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United States Chicago</w:t>
      </w:r>
      <w:r>
        <w:t xml:space="preserve"> </w:t>
      </w:r>
      <w:r>
        <w:t xml:space="preserve">is foundational to the city's social fabric. They are not merely adjuncts to the medical or legal systems but are central figures in promoting equity, safety, and well-being. From addressing housing insecurity to managing child welfare crises and responding to mental health emergencies, their impact is profound and multifaceted.</w:t>
      </w:r>
    </w:p>
    <w:p>
      <w:pPr>
        <w:pStyle w:val="BodyText"/>
      </w:pPr>
      <w:r>
        <w:t xml:space="preserve">Future policy directions must focus on supporting this workforce through better compensation, manageable caseloads, and sustained funding for community-based organizations. By empowering social workers with the necessary resources and respect, Chicago can serve as a national model for how urban centers can effectively address complex social problems with dignity and compassion. The continued evolution of social work practice in Chicago will undoubtedly shape the trajectory of urban public health and policy in the years to come.</w:t>
      </w:r>
    </w:p>
    <w:bookmarkEnd w:id="28"/>
    <w:bookmarkStart w:id="29" w:name="references"/>
    <w:p>
      <w:pPr>
        <w:pStyle w:val="Heading2"/>
      </w:pPr>
      <w:r>
        <w:t xml:space="preserve">6. References</w:t>
      </w:r>
    </w:p>
    <w:p>
      <w:pPr>
        <w:numPr>
          <w:ilvl w:val="0"/>
          <w:numId w:val="1001"/>
        </w:numPr>
        <w:pStyle w:val="Compact"/>
      </w:pPr>
      <w:r>
        <w:t xml:space="preserve">[1] City of Chicago Department of Family and Support Services. (2023). Annual Report on Community Safety and Well-being.</w:t>
      </w:r>
    </w:p>
    <w:p>
      <w:pPr>
        <w:numPr>
          <w:ilvl w:val="0"/>
          <w:numId w:val="1001"/>
        </w:numPr>
        <w:pStyle w:val="Compact"/>
      </w:pPr>
      <w:r>
        <w:t xml:space="preserve">[2] National Association of Social Workers. (2022). Best Practices in Urban Social Work.</w:t>
      </w:r>
    </w:p>
    <w:p>
      <w:pPr>
        <w:numPr>
          <w:ilvl w:val="0"/>
          <w:numId w:val="1001"/>
        </w:numPr>
        <w:pStyle w:val="Compact"/>
      </w:pPr>
      <w:r>
        <w:t xml:space="preserve">[3] Illinois Department of Children and Family Services. (2021). Strategic Plan for Child Welfare Reform.</w:t>
      </w:r>
    </w:p>
    <w:p>
      <w:pPr>
        <w:numPr>
          <w:ilvl w:val="0"/>
          <w:numId w:val="1001"/>
        </w:numPr>
        <w:pStyle w:val="Compact"/>
      </w:pPr>
      <w:r>
        <w:t xml:space="preserve">[4] University of Chicago Crime Center. (2023). Trends in Urban Violence and Community Response Mechanisms.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United States Chicago: A Comprehensive Analysis</dc:title>
  <dc:creator/>
  <dc:language>en</dc:language>
  <cp:keywords/>
  <dcterms:created xsi:type="dcterms:W3CDTF">2026-07-29T22:12:19Z</dcterms:created>
  <dcterms:modified xsi:type="dcterms:W3CDTF">2026-07-29T22:12:19Z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