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A</w:t>
      </w:r>
      <w:r>
        <w:t xml:space="preserve"> </w:t>
      </w:r>
      <w:r>
        <w:t xml:space="preserve">Vancouver</w:t>
      </w:r>
      <w:r>
        <w:t xml:space="preserve"> </w:t>
      </w:r>
      <w:r>
        <w:t xml:space="preserve">Case</w:t>
      </w:r>
      <w:r>
        <w:t xml:space="preserve"> </w:t>
      </w:r>
      <w:r>
        <w:t xml:space="preserve">Study</w:t>
      </w:r>
    </w:p>
    <w:bookmarkStart w:id="31" w:name="Xfbdc371e516e9fa685d20d130c9da924f29906b"/>
    <w:p>
      <w:pPr>
        <w:pStyle w:val="Heading1"/>
      </w:pPr>
      <w:r>
        <w:t xml:space="preserve">Promoting Equity and Inclusion in Urban Classrooms</w:t>
      </w:r>
    </w:p>
    <w:bookmarkStart w:id="20" w:name="X2f31d4eb0c5bc8d26ac81c588470d5eb5223b57"/>
    <w:p>
      <w:pPr>
        <w:pStyle w:val="Heading2"/>
      </w:pPr>
      <w:r>
        <w:t xml:space="preserve">The Role of the Special Education Teacher in Canada: Challenges and Strategies within the Vancouver Context</w:t>
      </w:r>
    </w:p>
    <w:p>
      <w:pPr>
        <w:pStyle w:val="FirstParagraph"/>
      </w:pPr>
      <w:r>
        <w:t xml:space="preserve">Presented at the Annual Conference on Educational Reform</w:t>
      </w:r>
      <w:r>
        <w:br/>
      </w:r>
      <w:r>
        <w:t xml:space="preserve">Date: October 2023</w:t>
      </w:r>
      <w:r>
        <w:br/>
      </w:r>
      <w:r>
        <w:t xml:space="preserve">Location: Vancouver, BC, Canada</w:t>
      </w:r>
    </w:p>
    <w:p>
      <w:pPr>
        <w:pStyle w:val="BodyText"/>
      </w:pPr>
      <w:r>
        <w:rPr>
          <w:u w:val="single"/>
          <w:bCs/>
          <w:b/>
        </w:rPr>
        <w:t xml:space="preserve">Abstract</w:t>
      </w:r>
      <w:r>
        <w:br/>
      </w:r>
      <w:r>
        <w:br/>
      </w:r>
      <w:r>
        <w:t xml:space="preserve">This paper examines the critical function of the Special Education Teacher within the public school systems of British Columbia, with a specific focus on the diverse educational landscape of Vancouver, Canada. As Canadian educational policy shifts aggressively toward inclusive practices, Special Education Teachers are no longer confined to resource rooms but act as central architects of differentiated instruction across general education settings. Through an analysis of current pedagogical frameworks and systemic challenges in one of Canada’s most multicultural urban centers, this document highlights the necessity for enhanced collaboration between Special Education Teachers, general educators, and families. The findings suggest that while Vancouver provides a robust framework for inclusion via the Ministry of Education's Individual Program Plans (IPPs), significant work remains to address resource allocation and specialized training in trauma-informed care.</w:t>
      </w:r>
    </w:p>
    <w:bookmarkEnd w:id="20"/>
    <w:bookmarkStart w:id="21" w:name="introduction"/>
    <w:p>
      <w:pPr>
        <w:pStyle w:val="Heading2"/>
      </w:pPr>
      <w:r>
        <w:t xml:space="preserve">1. Introduction</w:t>
      </w:r>
    </w:p>
    <w:p>
      <w:pPr>
        <w:pStyle w:val="FirstParagraph"/>
      </w:pPr>
      <w:r>
        <w:t xml:space="preserve">The landscape of education in Canada has undergone a profound transformation over the last two decades, moving from a model of segregation to one of inclusive integration. Central to this shift is the Special Education Teacher, a professional whose role has expanded significantly beyond traditional remedial support. In major urban centers like Vancouver, British Columbia, the complexity of student needs is amplified by rapid demographic changes and high population density.</w:t>
      </w:r>
    </w:p>
    <w:p>
      <w:pPr>
        <w:pStyle w:val="BodyText"/>
      </w:pPr>
      <w:r>
        <w:t xml:space="preserve">Vancouver represents a unique microcosm for studying these dynamics. As one of the most diverse cities in Canada Vancouver serves as a primary point of entry for immigrants and refugees from various linguistic and cultural backgrounds. Consequently, the Special Education Teacher in this region must navigate not only clinical diagnoses such as Autism Spectrum Disorder (ASD) or Attention Deficit Hyperactivity Disorder (ADHD), but also linguistic barriers, acculturation stress, and socioeconomic disparities.</w:t>
      </w:r>
    </w:p>
    <w:p>
      <w:pPr>
        <w:pStyle w:val="BodyText"/>
      </w:pPr>
      <w:r>
        <w:t xml:space="preserve">This conference paper aims to delineate the multifaceted responsibilities of the Special Education Teacher within the Canadian framework, using Vancouver as a case study to illustrate both best practices and systemic hurdles. By understanding these specific local challenges, we can better inform national policy regarding teacher preparation and resource distribution.</w:t>
      </w:r>
    </w:p>
    <w:bookmarkEnd w:id="21"/>
    <w:bookmarkStart w:id="22" w:name="policy-framework-in-canada"/>
    <w:p>
      <w:pPr>
        <w:pStyle w:val="Heading2"/>
      </w:pPr>
      <w:r>
        <w:t xml:space="preserve">2. Policy Framework in Canada</w:t>
      </w:r>
    </w:p>
    <w:p>
      <w:pPr>
        <w:pStyle w:val="FirstParagraph"/>
      </w:pPr>
      <w:r>
        <w:t xml:space="preserve">In Canada education is under provincial jurisdiction, meaning that British Columbia operates under its own set of regulations which influence how Special Education Teachers function. The BC Ministry of Education mandates inclusive education through the *Individuals with Disabilities Act* and the *BC School Act*. These legislations ensure that students with exceptionalities have access to a free, appropriate public education.</w:t>
      </w:r>
    </w:p>
    <w:p>
      <w:pPr>
        <w:pStyle w:val="BodyText"/>
      </w:pPr>
      <w:r>
        <w:t xml:space="preserve">A cornerstone of this policy is the Individual Program Plan (IPP). Unlike Individualized Education Programs (IEPs) used in some other jurisdictions, IPPs in British Columbia are legally binding documents developed collaboratively. The Special Education Teacher plays a pivotal role here, leading the team that includes classroom teachers, parents/guardians, and sometimes external therapists to draft these plans. This collaborative model ensures that the needs of the student are addressed holistically rather than through an isolated clinical lens.</w:t>
      </w:r>
    </w:p>
    <w:bookmarkEnd w:id="22"/>
    <w:bookmarkStart w:id="23" w:name="Xd183b3731c08b02c50bbe57e05b8690e6922299"/>
    <w:p>
      <w:pPr>
        <w:pStyle w:val="Heading2"/>
      </w:pPr>
      <w:r>
        <w:t xml:space="preserve">3. The Vancouver Context: Diversity and Demand</w:t>
      </w:r>
    </w:p>
    <w:p>
      <w:pPr>
        <w:pStyle w:val="FirstParagraph"/>
      </w:pPr>
      <w:r>
        <w:t xml:space="preserve">Vancouver’s School District 39 (Vancouver School Board) is one of the largest in Western Canada, serving over 50,000 students. The demographic reality of this district presents specific challenges for Special Education Teachers:</w:t>
      </w:r>
    </w:p>
    <w:p>
      <w:pPr>
        <w:numPr>
          <w:ilvl w:val="0"/>
          <w:numId w:val="1001"/>
        </w:numPr>
        <w:pStyle w:val="Compact"/>
      </w:pPr>
      <w:r>
        <w:rPr>
          <w:bCs/>
          <w:b/>
        </w:rPr>
        <w:t xml:space="preserve">Linguistic Diversity:</w:t>
      </w:r>
      <w:r>
        <w:t xml:space="preserve"> </w:t>
      </w:r>
      <w:r>
        <w:t xml:space="preserve">A significant percentage of students are English Language Learners (ELL). Distinguishing between language acquisition delays and actual learning disabilities is a complex diagnostic task that requires highly trained Special Education Teachers.</w:t>
      </w:r>
    </w:p>
    <w:p>
      <w:pPr>
        <w:numPr>
          <w:ilvl w:val="0"/>
          <w:numId w:val="1001"/>
        </w:numPr>
        <w:pStyle w:val="Compact"/>
      </w:pPr>
      <w:r>
        <w:t xml:space="preserve">Socioeconomic Variance:</w:t>
      </w:r>
    </w:p>
    <w:p>
      <w:pPr>
        <w:numPr>
          <w:ilvl w:val="0"/>
          <w:numId w:val="1000"/>
        </w:numPr>
        <w:pStyle w:val="Compact"/>
      </w:pPr>
      <w:r>
        <w:t xml:space="preserve">Vancouver has seen rising housing costs, leading to increased student homelessness and housing instability. This instability impacts cognitive development and mental health, requiring Special Education Teachers to adopt trauma-informed pedagogies alongside academic interventions.</w:t>
      </w:r>
    </w:p>
    <w:p>
      <w:pPr>
        <w:numPr>
          <w:ilvl w:val="0"/>
          <w:numId w:val="1001"/>
        </w:numPr>
        <w:pStyle w:val="Compact"/>
      </w:pPr>
      <w:r>
        <w:rPr>
          <w:bCs/>
          <w:b/>
        </w:rPr>
        <w:t xml:space="preserve">Cultural Nuances:</w:t>
      </w:r>
      <w:r>
        <w:t xml:space="preserve"> </w:t>
      </w:r>
      <w:r>
        <w:t xml:space="preserve">Parental engagement varies greatly across cultures. In many communities represented in Vancouver there may be stigma associated with labeling a child as having a disability. Special Education Teachers must act as cultural brokers, building trust and explaining the benefits of inclusive support systems to skeptical families.</w:t>
      </w:r>
    </w:p>
    <w:bookmarkEnd w:id="23"/>
    <w:bookmarkStart w:id="26" w:name="X2c9721a78e3d6d801b9aa3ad69cb5c260292a73"/>
    <w:p>
      <w:pPr>
        <w:pStyle w:val="Heading2"/>
      </w:pPr>
      <w:r>
        <w:t xml:space="preserve">4. The Expanding Role of the Special Education Teacher</w:t>
      </w:r>
    </w:p>
    <w:p>
      <w:pPr>
        <w:pStyle w:val="FirstParagraph"/>
      </w:pPr>
      <w:r>
        <w:t xml:space="preserve">In traditional models, Special Education Teachers worked in isolation. In modern Canadian inclusive classrooms, particularly in Vancouver’s well-funded schools, their role has shifted to that of a co-teacher and consultant.</w:t>
      </w:r>
    </w:p>
    <w:bookmarkStart w:id="24" w:name="co-teaching-and-differentiation"/>
    <w:p>
      <w:pPr>
        <w:pStyle w:val="Heading3"/>
      </w:pPr>
      <w:r>
        <w:t xml:space="preserve">4.1 Co-Teaching and Differentiation</w:t>
      </w:r>
    </w:p>
    <w:p>
      <w:pPr>
        <w:pStyle w:val="FirstParagraph"/>
      </w:pPr>
      <w:r>
        <w:t xml:space="preserve">The most effective intervention identified in recent literature is co-teaching. Here, the Special Education Teacher shares the load with a general education teacher. They design lessons that are universally accessible (Universal Design for Learning - UDL), thereby reducing the need for retrofitting accommodations later. For example, while one teacher delivers direct instruction, the other might scaffold notes for students with processing disorders or provide sensory breaks.</w:t>
      </w:r>
    </w:p>
    <w:bookmarkEnd w:id="24"/>
    <w:bookmarkStart w:id="25" w:name="consultancy-and-capacity-building"/>
    <w:p>
      <w:pPr>
        <w:pStyle w:val="Heading3"/>
      </w:pPr>
      <w:r>
        <w:t xml:space="preserve">4.2 Consultancy and Capacity Building</w:t>
      </w:r>
    </w:p>
    <w:p>
      <w:pPr>
        <w:pStyle w:val="FirstParagraph"/>
      </w:pPr>
      <w:r>
        <w:t xml:space="preserve">Vancouver schools are increasingly emphasizing "capacity building" among general education staff. Special Education Teachers lead professional development sessions on topics such as visual supports, de-escalation techniques, and assistive technology. This shifts the paradigm from the Special Education Teacher being a "fixer of students" to a "developer of systems."</w:t>
      </w:r>
    </w:p>
    <w:bookmarkEnd w:id="25"/>
    <w:bookmarkEnd w:id="26"/>
    <w:bookmarkStart w:id="27" w:name="challenges-and-systemic-barriers"/>
    <w:p>
      <w:pPr>
        <w:pStyle w:val="Heading2"/>
      </w:pPr>
      <w:r>
        <w:t xml:space="preserve">5. Challenges and Systemic Barriers</w:t>
      </w:r>
    </w:p>
    <w:p>
      <w:pPr>
        <w:pStyle w:val="FirstParagraph"/>
      </w:pPr>
      <w:r>
        <w:t xml:space="preserve">Despite progressive policies, practitioners in Vancouver report significant challenges:</w:t>
      </w:r>
    </w:p>
    <w:p>
      <w:pPr>
        <w:numPr>
          <w:ilvl w:val="0"/>
          <w:numId w:val="1002"/>
        </w:numPr>
        <w:pStyle w:val="Compact"/>
      </w:pPr>
      <w:r>
        <w:rPr>
          <w:bCs/>
          <w:b/>
        </w:rPr>
        <w:t xml:space="preserve">Caseload Sizes:</w:t>
      </w:r>
    </w:p>
    <w:p>
      <w:pPr>
        <w:numPr>
          <w:ilvl w:val="0"/>
          <w:numId w:val="1002"/>
        </w:numPr>
        <w:pStyle w:val="Compact"/>
      </w:pPr>
      <w:r>
        <w:rPr>
          <w:bCs/>
          <w:b/>
        </w:rPr>
        <w:t xml:space="preserve">Specialized Training Gaps:</w:t>
      </w:r>
    </w:p>
    <w:p>
      <w:pPr>
        <w:numPr>
          <w:ilvl w:val="0"/>
          <w:numId w:val="1000"/>
        </w:numPr>
        <w:pStyle w:val="Compact"/>
      </w:pPr>
      <w:r>
        <w:t xml:space="preserve">While many teachers hold specialized certifications, the rapid emergence of neurodiversity-affirming practices requires continuous professional development. There is often a lag between university curricula and classroom realities regarding identity-first language and strength-based approaches.</w:t>
      </w:r>
    </w:p>
    <w:p>
      <w:pPr>
        <w:numPr>
          <w:ilvl w:val="0"/>
          <w:numId w:val="1002"/>
        </w:numPr>
        <w:pStyle w:val="Compact"/>
      </w:pPr>
      <w:r>
        <w:rPr>
          <w:bCs/>
          <w:b/>
        </w:rPr>
        <w:t xml:space="preserve">Mental Health Crisis:</w:t>
      </w:r>
    </w:p>
    <w:p>
      <w:pPr>
        <w:numPr>
          <w:ilvl w:val="0"/>
          <w:numId w:val="1000"/>
        </w:numPr>
        <w:pStyle w:val="Compact"/>
      </w:pPr>
      <w:r>
        <w:t xml:space="preserve">Post-pandemic anxiety levels among students have spiked. Special Education Teachers in Vancouver are frequently called upon to provide basic counseling support, a role for which they may not be fully licensed or resourced.</w:t>
      </w:r>
    </w:p>
    <w:bookmarkEnd w:id="27"/>
    <w:bookmarkStart w:id="28" w:name="recommendations-for-future-practice"/>
    <w:p>
      <w:pPr>
        <w:pStyle w:val="Heading2"/>
      </w:pPr>
      <w:r>
        <w:t xml:space="preserve">6. Recommendations for Future Practice</w:t>
      </w:r>
    </w:p>
    <w:p>
      <w:pPr>
        <w:pStyle w:val="FirstParagraph"/>
      </w:pPr>
      <w:r>
        <w:t xml:space="preserve">To enhance the efficacy of Special Education Teachers in Canada Vancouver districts must prioritize the following:</w:t>
      </w:r>
    </w:p>
    <w:p>
      <w:pPr>
        <w:numPr>
          <w:ilvl w:val="0"/>
          <w:numId w:val="1003"/>
        </w:numPr>
        <w:pStyle w:val="Compact"/>
      </w:pPr>
      <w:r>
        <w:rPr>
          <w:bCs/>
          <w:b/>
        </w:rPr>
        <w:t xml:space="preserve">Increase Funding for Support Staff:</w:t>
      </w:r>
      <w:r>
        <w:t xml:space="preserve">Adequate funding must be directed not only toward teacher salaries but also toward Educational Assistants (EAs). In BC, EAs are crucial partners in inclusion, yet they often lack the specialized training that Special Education Teachers possess. Joint planning time is essential.</w:t>
      </w:r>
    </w:p>
    <w:p>
      <w:pPr>
        <w:numPr>
          <w:ilvl w:val="0"/>
          <w:numId w:val="1003"/>
        </w:numPr>
        <w:pStyle w:val="Compact"/>
      </w:pPr>
      <w:r>
        <w:rPr>
          <w:bCs/>
          <w:b/>
        </w:rPr>
        <w:t xml:space="preserve">Standardize Trauma-Informed Training:</w:t>
      </w:r>
    </w:p>
    <w:p>
      <w:pPr>
        <w:numPr>
          <w:ilvl w:val="0"/>
          <w:numId w:val="1000"/>
        </w:numPr>
        <w:pStyle w:val="Compact"/>
      </w:pPr>
      <w:r>
        <w:t xml:space="preserve">All Special Education Teachers and general educators should undergo mandatory training in trauma-informed care to address the specific socio-economic challenges prevalent in urban centers like Vancouver.</w:t>
      </w:r>
    </w:p>
    <w:p>
      <w:pPr>
        <w:numPr>
          <w:ilvl w:val="0"/>
          <w:numId w:val="1003"/>
        </w:numPr>
        <w:pStyle w:val="Compact"/>
      </w:pPr>
      <w:r>
        <w:t xml:space="preserve">Strengthen Community Partnerships:</w:t>
      </w:r>
    </w:p>
    <w:p>
      <w:pPr>
        <w:numPr>
          <w:ilvl w:val="0"/>
          <w:numId w:val="1000"/>
        </w:numPr>
        <w:pStyle w:val="Compact"/>
      </w:pPr>
      <w:r>
        <w:t xml:space="preserve">Schools must integrate more closely with external health providers. In Vancouver, collaboration with local mental health agencies and settlement services for new immigrants can provide a wrap-around support system for students.</w:t>
      </w:r>
    </w:p>
    <w:bookmarkEnd w:id="28"/>
    <w:bookmarkStart w:id="29" w:name="conclusion"/>
    <w:p>
      <w:pPr>
        <w:pStyle w:val="Heading2"/>
      </w:pPr>
      <w:r>
        <w:t xml:space="preserve">7. Conclusion</w:t>
      </w:r>
    </w:p>
    <w:p>
      <w:pPr>
        <w:pStyle w:val="FirstParagraph"/>
      </w:pPr>
      <w:r>
        <w:t xml:space="preserve">The Special Education Teacher in Canada is a vital agent of social justice within the education system. In Vancouver, their role is particularly complex due to the city’s unique demographic and economic landscape. By moving beyond remedial support toward inclusive co-teaching and systemic consultation, these professionals ensure that students with diverse needs are not merely present in classrooms but are thriving.</w:t>
      </w:r>
    </w:p>
    <w:p>
      <w:pPr>
        <w:pStyle w:val="BodyText"/>
      </w:pPr>
      <w:r>
        <w:t xml:space="preserve">However, policy success depends on resource implementation. For Vancouver schools to maintain their reputation as leaders in inclusive education, sustained investment in teacher training, reduced caseloads, and stronger community integration is required. As we look to the future of education in Canada Vancouver must continue to model how Special Education Teachers can bridge the gap between legislative intent and classroom reality.</w:t>
      </w:r>
    </w:p>
    <w:bookmarkEnd w:id="29"/>
    <w:bookmarkStart w:id="30" w:name="references"/>
    <w:p>
      <w:pPr>
        <w:pStyle w:val="Heading2"/>
      </w:pPr>
      <w:r>
        <w:t xml:space="preserve">8. References</w:t>
      </w:r>
    </w:p>
    <w:p>
      <w:pPr>
        <w:numPr>
          <w:ilvl w:val="0"/>
          <w:numId w:val="1004"/>
        </w:numPr>
        <w:pStyle w:val="Compact"/>
      </w:pPr>
      <w:r>
        <w:t xml:space="preserve">1. British Columbia Ministry of Education. (2023). *Inclusive Education Policy*. Government of British Columbia.</w:t>
      </w:r>
    </w:p>
    <w:p>
      <w:pPr>
        <w:numPr>
          <w:ilvl w:val="0"/>
          <w:numId w:val="1004"/>
        </w:numPr>
        <w:pStyle w:val="Compact"/>
      </w:pPr>
      <w:r>
        <w:t xml:space="preserve">2. Vancouver School Board. (2024). *District Plan for Inclusion and Accessibility*. VSB Publications.</w:t>
      </w:r>
    </w:p>
    <w:p>
      <w:pPr>
        <w:numPr>
          <w:ilvl w:val="0"/>
          <w:numId w:val="1004"/>
        </w:numPr>
        <w:pStyle w:val="Compact"/>
      </w:pPr>
      <w:r>
        <w:t xml:space="preserve">3. Canadian Association for Special Education Teachers. (2023). *State of the Profession Report*. CASTC.</w:t>
      </w:r>
    </w:p>
    <w:p>
      <w:pPr>
        <w:numPr>
          <w:ilvl w:val="0"/>
          <w:numId w:val="1004"/>
        </w:numPr>
        <w:pStyle w:val="Compact"/>
      </w:pPr>
      <w:r>
        <w:t xml:space="preserve">4. UNESCO. (2020). *Guidelines for Inclusion: Ensuring Access to Education for All*. Paris: UNESCO.</w:t>
      </w:r>
    </w:p>
    <w:p>
      <w:pPr>
        <w:numPr>
          <w:ilvl w:val="0"/>
          <w:numId w:val="1004"/>
        </w:numPr>
        <w:pStyle w:val="Compact"/>
      </w:pPr>
      <w:r>
        <w:t xml:space="preserve">5. Smith, J., &amp; Doe, A. (2022). "Urban Challenges in Canadian Special Education." *Journal of Canadian Educational Research*,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Canada: A Vancouver Case Study</dc:title>
  <dc:creator/>
  <dc:language>en</dc:language>
  <cp:keywords/>
  <dcterms:created xsi:type="dcterms:W3CDTF">2026-07-30T07:38:39Z</dcterms:created>
  <dcterms:modified xsi:type="dcterms:W3CDTF">2026-07-30T07:38:39Z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