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Inclusive</w:t>
      </w:r>
      <w:r>
        <w:t xml:space="preserve"> </w:t>
      </w:r>
      <w:r>
        <w:t xml:space="preserve">Practices</w:t>
      </w:r>
    </w:p>
    <w:bookmarkStart w:id="29" w:name="Xb73f80a761030d8991488965703d1e95c8967a6"/>
    <w:p>
      <w:pPr>
        <w:pStyle w:val="Heading1"/>
      </w:pPr>
      <w:r>
        <w:t xml:space="preserve">The Evolving Role of the Special Education Teacher in China Guangzhou: Bridging Cultural Traditions and Modern Inclusive Practices</w:t>
      </w:r>
    </w:p>
    <w:p>
      <w:pPr>
        <w:pStyle w:val="FirstParagraph"/>
      </w:pPr>
      <w:r>
        <w:rPr>
          <w:bCs/>
          <w:b/>
        </w:rPr>
        <w:t xml:space="preserve">Author:</w:t>
      </w:r>
      <w:r>
        <w:t xml:space="preserve"> </w:t>
      </w:r>
      <w:r>
        <w:t xml:space="preserve">[Your Name/Researcher ID]</w:t>
      </w:r>
    </w:p>
    <w:p>
      <w:pPr>
        <w:pStyle w:val="BodyText"/>
      </w:pPr>
      <w:r>
        <w:rPr>
          <w:bCs/>
          <w:b/>
        </w:rPr>
        <w:t xml:space="preserve">Institution:</w:t>
      </w:r>
      <w:r>
        <w:t xml:space="preserve"> </w:t>
      </w:r>
      <w:r>
        <w:t xml:space="preserve">Department of Special Education, [University/Institute Name], Guangzhou, China</w:t>
      </w:r>
    </w:p>
    <w:bookmarkStart w:id="20" w:name="abstract"/>
    <w:p>
      <w:pPr>
        <w:pStyle w:val="Heading2"/>
      </w:pPr>
      <w:r>
        <w:t xml:space="preserve">Abstract</w:t>
      </w:r>
    </w:p>
    <w:p>
      <w:pPr>
        <w:pStyle w:val="FirstParagraph"/>
      </w:pPr>
      <w:r>
        <w:t xml:space="preserve">This conference paper examines the critical and multifaceted role of the</w:t>
      </w:r>
      <w:r>
        <w:t xml:space="preserve"> </w:t>
      </w:r>
      <w:r>
        <w:rPr>
          <w:bCs/>
          <w:b/>
        </w:rPr>
        <w:t xml:space="preserve">Special Education Teacher</w:t>
      </w:r>
      <w:r>
        <w:t xml:space="preserve">. As one of China’s most dynamic metropolitan hubs, Guangzhou serves as a unique intersection where traditional Confucian educational values meet progressive international pedagogical standards. This study analyzes how</w:t>
      </w:r>
    </w:p>
    <w:p>
      <w:pPr>
        <w:pStyle w:val="BodyText"/>
      </w:pPr>
      <w:r>
        <w:t xml:space="preserve">special education teachersSpecial Education TeacherChina Guangzhou.</w:t>
      </w:r>
    </w:p>
    <w:bookmarkEnd w:id="20"/>
    <w:bookmarkStart w:id="21" w:name="introduction"/>
    <w:p>
      <w:pPr>
        <w:pStyle w:val="Heading2"/>
      </w:pPr>
      <w:r>
        <w:t xml:space="preserve">1. Introduction</w:t>
      </w:r>
    </w:p>
    <w:p>
      <w:pPr>
        <w:pStyle w:val="FirstParagraph"/>
      </w:pPr>
      <w:r>
        <w:t xml:space="preserve">The concept of inclusive education has gained significant momentum globally over the past two decades. In China, this movement has been particularly accelerated by recent governmental mandates aiming to ensure that no child is left behind due to physical, cognitive, or developmental disabilities. Within this national framework,</w:t>
      </w:r>
      <w:r>
        <w:t xml:space="preserve"> </w:t>
      </w:r>
      <w:r>
        <w:rPr>
          <w:bCs/>
          <w:b/>
        </w:rPr>
        <w:t xml:space="preserve">China Guangzhou</w:t>
      </w:r>
      <w:r>
        <w:t xml:space="preserve"> </w:t>
      </w:r>
      <w:r>
        <w:t xml:space="preserve">stands out as a pioneering model city. As a gateway for international trade and cultural exchange in Southern China, Guangzhou possesses a diverse population and advanced infrastructure that facilitates the adoption of cutting-edge special education practices.</w:t>
      </w:r>
    </w:p>
    <w:p>
      <w:pPr>
        <w:pStyle w:val="BodyText"/>
      </w:pPr>
      <w:r>
        <w:t xml:space="preserve">Special Education Teacher. Unlike generalist teachers who may receive minimal training in disability support, special educators are required to possess a unique blend of pedagogical knowledge, psychological insight, and therapeutic skills. This paper explores how</w:t>
      </w:r>
      <w:r>
        <w:t xml:space="preserve"> </w:t>
      </w:r>
      <w:r>
        <w:rPr>
          <w:bCs/>
          <w:b/>
        </w:rPr>
        <w:t xml:space="preserve">special education teachers</w:t>
      </w:r>
    </w:p>
    <w:bookmarkEnd w:id="21"/>
    <w:bookmarkStart w:id="22" w:name="Xc84b09115e39a75cfd49ea7c10bd3edb4be6435"/>
    <w:p>
      <w:pPr>
        <w:pStyle w:val="Heading2"/>
      </w:pPr>
      <w:r>
        <w:t xml:space="preserve">2. The Context:</w:t>
      </w:r>
      <w:r>
        <w:t xml:space="preserve"> </w:t>
      </w:r>
      <w:r>
        <w:rPr>
          <w:bCs/>
          <w:b/>
        </w:rPr>
        <w:t xml:space="preserve">China Guangzhou</w:t>
      </w:r>
      <w:r>
        <w:t xml:space="preserve"> </w:t>
      </w:r>
      <w:r>
        <w:t xml:space="preserve">as a Microcosm of Change</w:t>
      </w:r>
    </w:p>
    <w:p>
      <w:pPr>
        <w:pStyle w:val="FirstParagraph"/>
      </w:pPr>
      <w:r>
        <w:t xml:space="preserve">Special Education Teacher</w:t>
      </w:r>
    </w:p>
    <w:p>
      <w:pPr>
        <w:pStyle w:val="BodyText"/>
      </w:pPr>
      <w:r>
        <w:t xml:space="preserve">Furthermore, Guangzhou’s status as a cosmopolitan city means it is exposed to global best practices. International schools and bilingual institutions in the city often adopt Western models of Individualized Education Programs (IEPs). This creates a dual system where</w:t>
      </w:r>
      <w:r>
        <w:t xml:space="preserve"> </w:t>
      </w:r>
      <w:r>
        <w:rPr>
          <w:bCs/>
          <w:b/>
        </w:rPr>
        <w:t xml:space="preserve">special education teachers</w:t>
      </w:r>
    </w:p>
    <w:bookmarkEnd w:id="22"/>
    <w:bookmarkStart w:id="26" w:name="X532ed83b6f22b27bc5fb3d0a1e8767c41f6d778"/>
    <w:p>
      <w:pPr>
        <w:pStyle w:val="Heading2"/>
      </w:pPr>
      <w:r>
        <w:t xml:space="preserve">3. The Multifaceted Role of the</w:t>
      </w:r>
      <w:r>
        <w:t xml:space="preserve"> </w:t>
      </w:r>
      <w:r>
        <w:rPr>
          <w:bCs/>
          <w:b/>
        </w:rPr>
        <w:t xml:space="preserve">Special Education Teacher</w:t>
      </w:r>
    </w:p>
    <w:p>
      <w:pPr>
        <w:pStyle w:val="FirstParagraph"/>
      </w:pPr>
      <w:r>
        <w:t xml:space="preserve">The definition of a</w:t>
      </w:r>
      <w:r>
        <w:t xml:space="preserve"> </w:t>
      </w:r>
      <w:r>
        <w:rPr>
          <w:bCs/>
          <w:b/>
        </w:rPr>
        <w:t xml:space="preserve">Special Education Teacher</w:t>
      </w:r>
    </w:p>
    <w:bookmarkStart w:id="23" w:name="cultural-brokering-and-stigma-reduction"/>
    <w:p>
      <w:pPr>
        <w:pStyle w:val="Heading3"/>
      </w:pPr>
      <w:r>
        <w:t xml:space="preserve">3.1. Cultural Brokering and Stigma Reduction</w:t>
      </w:r>
    </w:p>
    <w:p>
      <w:pPr>
        <w:pStyle w:val="FirstParagraph"/>
      </w:pPr>
      <w:r>
        <w:t xml:space="preserve">In many parts of China, including Guangzhou, there remains a social stigma associated with disability, often rooted in misconceptions about fate or family honor. The</w:t>
      </w:r>
      <w:r>
        <w:t xml:space="preserve"> </w:t>
      </w:r>
      <w:r>
        <w:rPr>
          <w:bCs/>
          <w:b/>
        </w:rPr>
        <w:t xml:space="preserve">Special Education Teacher</w:t>
      </w:r>
    </w:p>
    <w:bookmarkEnd w:id="23"/>
    <w:bookmarkStart w:id="24" w:name="individualized-instructional-design"/>
    <w:p>
      <w:pPr>
        <w:pStyle w:val="Heading3"/>
      </w:pPr>
      <w:r>
        <w:t xml:space="preserve">3.2. Individualized Instructional Design</w:t>
      </w:r>
    </w:p>
    <w:p>
      <w:pPr>
        <w:pStyle w:val="FirstParagraph"/>
      </w:pPr>
      <w:r>
        <w:t xml:space="preserve">The core responsibility of any</w:t>
      </w:r>
      <w:r>
        <w:t xml:space="preserve"> </w:t>
      </w:r>
      <w:r>
        <w:rPr>
          <w:bCs/>
          <w:b/>
        </w:rPr>
        <w:t xml:space="preserve">Special Education Teacher</w:t>
      </w:r>
    </w:p>
    <w:bookmarkEnd w:id="24"/>
    <w:bookmarkStart w:id="25" w:name="interdisciplinary-collaboration"/>
    <w:p>
      <w:pPr>
        <w:pStyle w:val="Heading3"/>
      </w:pPr>
      <w:r>
        <w:t xml:space="preserve">3.3. Interdisciplinary Collaboration</w:t>
      </w:r>
    </w:p>
    <w:p>
      <w:pPr>
        <w:pStyle w:val="FirstParagraph"/>
      </w:pPr>
      <w:r>
        <w:t xml:space="preserve">Special Education Teacher</w:t>
      </w:r>
    </w:p>
    <w:bookmarkEnd w:id="25"/>
    <w:bookmarkEnd w:id="26"/>
    <w:bookmarkStart w:id="27" w:name="challenges-and-barriers"/>
    <w:p>
      <w:pPr>
        <w:pStyle w:val="Heading2"/>
      </w:pPr>
      <w:r>
        <w:t xml:space="preserve">4. Challenges and Barriers</w:t>
      </w:r>
    </w:p>
    <w:p>
      <w:pPr>
        <w:pStyle w:val="FirstParagraph"/>
      </w:pPr>
      <w:r>
        <w:t xml:space="preserve">special education teachers</w:t>
      </w:r>
    </w:p>
    <w:p>
      <w:pPr>
        <w:numPr>
          <w:ilvl w:val="0"/>
          <w:numId w:val="1001"/>
        </w:numPr>
        <w:pStyle w:val="Compact"/>
      </w:pPr>
      <w:r>
        <w:rPr>
          <w:bCs/>
          <w:b/>
        </w:rPr>
        <w:t xml:space="preserve">Burnout and Emotional Labor:</w:t>
      </w:r>
    </w:p>
    <w:p>
      <w:pPr>
        <w:numPr>
          <w:ilvl w:val="0"/>
          <w:numId w:val="1001"/>
        </w:numPr>
        <w:pStyle w:val="Compact"/>
      </w:pPr>
      <w:r>
        <w:rPr>
          <w:bCs/>
          <w:b/>
        </w:rPr>
        <w:t xml:space="preserve">Professional Development Gaps:</w:t>
      </w:r>
    </w:p>
    <w:bookmarkEnd w:id="27"/>
    <w:bookmarkStart w:id="28" w:name="X15a8846b403c1dc9d19d7f3761f335f4ce6d6e4"/>
    <w:p>
      <w:pPr>
        <w:pStyle w:val="Heading2"/>
      </w:pPr>
      <w:r>
        <w:t xml:space="preserve">5. Strategic Recommendations for Policy and Practice</w:t>
      </w:r>
    </w:p>
    <w:p>
      <w:pPr>
        <w:pStyle w:val="FirstParagraph"/>
      </w:pPr>
      <w:r>
        <w:t xml:space="preserve">To strengthen the capacity of</w:t>
      </w:r>
    </w:p>
    <w:p>
      <w:pPr>
        <w:pStyle w:val="BodyText"/>
      </w:pPr>
      <w:r>
        <w:t xml:space="preserve">special education teachers</w:t>
      </w:r>
    </w:p>
    <w:p>
      <w:pPr>
        <w:pStyle w:val="BodyText"/>
      </w:pPr>
      <w:r>
        <w:rPr>
          <w:bCs/>
          <w:b/>
        </w:rPr>
        <w:t xml:space="preserve">Enhanced Training Programs:</w:t>
      </w:r>
    </w:p>
    <w:p>
      <w:pPr>
        <w:pStyle w:val="BodyText"/>
      </w:pPr>
      <w:r>
        <w:rPr>
          <w:bCs/>
          <w:b/>
        </w:rPr>
        <w:t xml:space="preserve">Community-Based Support Systems:</w:t>
      </w:r>
      <w:r>
        <w:t xml:space="preserve">special education teachers</w:t>
      </w:r>
    </w:p>
    <w:p>
      <w:pPr>
        <w:pStyle w:val="BodyText"/>
      </w:pPr>
      <w:r>
        <w:rPr>
          <w:bCs/>
          <w:b/>
        </w:rPr>
        <w:t xml:space="preserve">Integration of Technology:</w:t>
      </w:r>
    </w:p>
    <w:p>
      <w:pPr>
        <w:pStyle w:val="BodyText"/>
      </w:pPr>
      <w:r>
        <w:t xml:space="preserve">The</w:t>
      </w:r>
      <w:r>
        <w:t xml:space="preserve"> </w:t>
      </w:r>
      <w:r>
        <w:rPr>
          <w:bCs/>
          <w:b/>
        </w:rPr>
        <w:t xml:space="preserve">Special Education Teacher</w:t>
      </w:r>
      <w:r>
        <w:t xml:space="preserve">special education teachers</w:t>
      </w:r>
    </w:p>
    <w:p>
      <w:pPr>
        <w:pStyle w:val="BodyText"/>
      </w:pPr>
      <w:r>
        <w:rPr>
          <w:bCs/>
          <w:b/>
        </w:rPr>
        <w:t xml:space="preserve">Keywords:</w:t>
      </w:r>
      <w:r>
        <w:t xml:space="preserve"> </w:t>
      </w:r>
      <w:r>
        <w:t xml:space="preserve">Special Education Teacher; Inclusive Education; China Guangzhou; Pedagogy; Disability Rights; Educational Policy;</w:t>
      </w:r>
    </w:p>
    <w:p>
      <w:r>
        <w:pict>
          <v:rect style="width:0;height:1.5pt" o:hralign="center" o:hrstd="t" o:hr="t"/>
        </w:pict>
      </w:r>
    </w:p>
    <w:p>
      <w:pPr>
        <w:pStyle w:val="FirstParagraph"/>
      </w:pPr>
      <w:r>
        <w:rPr>
          <w:iCs/>
          <w:i/>
        </w:rPr>
        <w:t xml:space="preserve">Note: This document is formatted for academic conference submission and adheres to standard structural conventions for research papers.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China Guangzhou: Bridging Cultural Traditions and Modern Inclusive Practices</dc:title>
  <dc:creator/>
  <dc:language>en</dc:language>
  <cp:keywords/>
  <dcterms:created xsi:type="dcterms:W3CDTF">2026-07-30T06:47:16Z</dcterms:created>
  <dcterms:modified xsi:type="dcterms:W3CDTF">2026-07-30T06:47:16Z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