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Empowering</w:t>
      </w:r>
      <w:r>
        <w:t xml:space="preserve"> </w:t>
      </w:r>
      <w:r>
        <w:t xml:space="preserve">Inclusion: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Wellington,</w:t>
      </w:r>
      <w:r>
        <w:t xml:space="preserve"> </w:t>
      </w:r>
      <w:r>
        <w:t xml:space="preserve">New</w:t>
      </w:r>
      <w:r>
        <w:t xml:space="preserve"> </w:t>
      </w:r>
      <w:r>
        <w:t xml:space="preserve">Zealand</w:t>
      </w:r>
    </w:p>
    <w:bookmarkStart w:id="31" w:name="X1484e9edf7f8df44f13d1ce12464a0624620214"/>
    <w:p>
      <w:pPr>
        <w:pStyle w:val="Heading1"/>
      </w:pPr>
      <w:r>
        <w:t xml:space="preserve">Empowering Inclusion Through Culturally Responsive Pedagogy and Systemic Advocacy</w:t>
      </w:r>
      <w:r>
        <w:br/>
      </w:r>
      <w:r>
        <w:br/>
      </w:r>
      <w:r>
        <w:t xml:space="preserve">The Critical Role of the Special Education Teacher in Wellington, New Zealand</w:t>
      </w:r>
    </w:p>
    <w:p>
      <w:pPr>
        <w:pStyle w:val="FirstParagraph"/>
      </w:pPr>
      <w:r>
        <w:rPr>
          <w:bCs/>
          <w:b/>
        </w:rPr>
        <w:t xml:space="preserve">Presentation for the National Conference on Educational Practice in Aotearoa</w:t>
      </w:r>
    </w:p>
    <w:p>
      <w:pPr>
        <w:pStyle w:val="BodyText"/>
      </w:pPr>
      <w:r>
        <w:rPr>
          <w:iCs/>
          <w:i/>
        </w:rPr>
        <w:t xml:space="preserve">Author: [Name Redacted], Senior Specialist Consultant</w:t>
      </w:r>
    </w:p>
    <w:bookmarkStart w:id="20" w:name="abstract"/>
    <w:p>
      <w:pPr>
        <w:pStyle w:val="Heading3"/>
      </w:pPr>
      <w:r>
        <w:t xml:space="preserve">Abstract</w:t>
      </w:r>
    </w:p>
    <w:p>
      <w:pPr>
        <w:pStyle w:val="FirstParagraph"/>
      </w:pPr>
      <w:r>
        <w:t xml:space="preserve">This paper explores the evolving mandate of the Special Education Teacher within the specific socio-educational context of Wellington, New Zealand. As New Zealand continues to refine its inclusive education framework under the *New Zealand Curriculum* and *Te Whāriki*, the role of special educators has shifted from a deficit-based model to one focused on systemic support, cultural responsiveness, and advocacy. This document analyzes how Special Education Teachers in Wellington are uniquely positioned to bridge the gap between policy and practice, particularly when serving Māori learners (*tamariki Māori*) and Pasifika families. By examining case studies from urban Wellington schools and integrating Te Ao Māori perspectives, this paper argues that effective Special Education teaching requires a deep understanding of local community resources, the Treaty of Waitangi principles, and collaborative leadership models.</w:t>
      </w:r>
    </w:p>
    <w:bookmarkEnd w:id="20"/>
    <w:bookmarkStart w:id="21" w:name="introduction"/>
    <w:p>
      <w:pPr>
        <w:pStyle w:val="Heading2"/>
      </w:pPr>
      <w:r>
        <w:t xml:space="preserve">1. Introduction</w:t>
      </w:r>
    </w:p>
    <w:p>
      <w:pPr>
        <w:pStyle w:val="FirstParagraph"/>
      </w:pPr>
      <w:r>
        <w:t xml:space="preserve">In the dynamic educational landscape of Aotearoa New Zealand, the term "inclusion" is no longer merely a pedagogical preference but a statutory right and a moral imperative. However, achieving genuine inclusion requires more than simply placing students with additional learning needs in mainstream classrooms; it demands sophisticated support structures. At the heart of these structures stands the Special Education Teacher. In Wellington, New Zealand’s capital city, these professionals operate within a unique environment characterized by high cultural diversity, rapid urban growth, and a strong commitment to social equity.</w:t>
      </w:r>
    </w:p>
    <w:p>
      <w:pPr>
        <w:pStyle w:val="BodyText"/>
      </w:pPr>
      <w:r>
        <w:t xml:space="preserve">This paper aims to dissect the multifaceted role of the Special Education Teacher in Wellington. It argues that for a</w:t>
      </w:r>
      <w:r>
        <w:t xml:space="preserve"> </w:t>
      </w:r>
      <w:r>
        <w:rPr>
          <w:bCs/>
          <w:b/>
        </w:rPr>
        <w:t xml:space="preserve">Special Education Teacher</w:t>
      </w:r>
      <w:r>
        <w:t xml:space="preserve"> </w:t>
      </w:r>
      <w:r>
        <w:t xml:space="preserve">to be effective in this specific locale, they must move beyond individualized learning plans (ILPs) and engage with broader systemic issues. The context of New Zealand’s education system, heavily influenced by biculturalism and the principles of Te Tiriti o Waitangi (The Treaty of Waitangi), requires educators to possess a nuanced understanding of identity, language, and belonging.</w:t>
      </w:r>
    </w:p>
    <w:bookmarkEnd w:id="21"/>
    <w:bookmarkStart w:id="22" w:name="X37e040352c5b74c1443f7792a84150018ab6173"/>
    <w:p>
      <w:pPr>
        <w:pStyle w:val="Heading2"/>
      </w:pPr>
      <w:r>
        <w:t xml:space="preserve">2. Theoretical Framework: Biculturalism and Inclusion</w:t>
      </w:r>
    </w:p>
    <w:p>
      <w:pPr>
        <w:pStyle w:val="FirstParagraph"/>
      </w:pPr>
      <w:r>
        <w:t xml:space="preserve">The foundation of any discussion regarding education in Wellington must acknowledge Te Tiriti o Waitangi. For a Special Education Teacher in New Zealand Wellington contexts, the Treaty is not just a historical document but a living framework for action. It mandates that educators actively protect and promote the cultural identity of Māori learners.</w:t>
      </w:r>
    </w:p>
    <w:p>
      <w:pPr>
        <w:pStyle w:val="BodyText"/>
      </w:pPr>
      <w:r>
        <w:t xml:space="preserve">Research indicates that Māori students are disproportionately represented in special education categories when they actually require support for systemic barriers rather than cognitive deficits. Therefore, the role of the Special Education Teacher is to act as a critical reflector and disruptor of these biases. This involves implementing Te Tika Taka (Mātauranga Māori) within assessment practices and ensuring that interventions are culturally sustaining rather than assimilative.</w:t>
      </w:r>
    </w:p>
    <w:p>
      <w:pPr>
        <w:pStyle w:val="BodyText"/>
      </w:pPr>
      <w:r>
        <w:t xml:space="preserve">In Wellington, this bicultural framework extends to include Pasifika learners, who make up a significant portion of the city’s demographic. The Special Education Teacher must therefore be fluent in multiple cultural frameworks, understanding how whānau (family) structures influence learning outcomes and engagement. This aligns with the New Zealand Curriculum’s emphasis on "Cultural Identities, Languages, and Capacities" as a core competency.</w:t>
      </w:r>
    </w:p>
    <w:bookmarkEnd w:id="22"/>
    <w:bookmarkStart w:id="26" w:name="Xa34f53cb71afbc568dc0aef950a5f0a6961e402"/>
    <w:p>
      <w:pPr>
        <w:pStyle w:val="Heading2"/>
      </w:pPr>
      <w:r>
        <w:t xml:space="preserve">3. The Evolving Role of the Special Education Teacher</w:t>
      </w:r>
    </w:p>
    <w:p>
      <w:pPr>
        <w:pStyle w:val="FirstParagraph"/>
      </w:pPr>
      <w:r>
        <w:t xml:space="preserve">Traditionally, special education was viewed through a medical or deficit model, focusing on what was "wrong" with the child. In contemporary Wellington schools, this paradigm has shifted toward a social-ecological model. Here, the</w:t>
      </w:r>
      <w:r>
        <w:t xml:space="preserve"> </w:t>
      </w:r>
      <w:r>
        <w:rPr>
          <w:bCs/>
          <w:b/>
        </w:rPr>
        <w:t xml:space="preserve">Special Education Teacher</w:t>
      </w:r>
      <w:r>
        <w:t xml:space="preserve"> </w:t>
      </w:r>
      <w:r>
        <w:t xml:space="preserve">is seen as a change agent who works at three levels:</w:t>
      </w:r>
    </w:p>
    <w:bookmarkStart w:id="23" w:name="direct-intervention"/>
    <w:p>
      <w:pPr>
        <w:pStyle w:val="Heading3"/>
      </w:pPr>
      <w:r>
        <w:t xml:space="preserve">3.1 Direct Intervention</w:t>
      </w:r>
    </w:p>
    <w:p>
      <w:pPr>
        <w:pStyle w:val="FirstParagraph"/>
      </w:pPr>
      <w:r>
        <w:t xml:space="preserve">This remains a core function. Teachers provide specialized instruction to students with high-needs profiles, such as autism spectrum disorder (ASD), dyslexia, or significant behavioral challenges. However, in Wellington, this intervention is increasingly delivered within the general education setting to minimize segregation and maximize peer interaction.</w:t>
      </w:r>
    </w:p>
    <w:bookmarkEnd w:id="23"/>
    <w:bookmarkStart w:id="24" w:name="consultation-and-coaching"/>
    <w:p>
      <w:pPr>
        <w:pStyle w:val="Heading3"/>
      </w:pPr>
      <w:r>
        <w:t xml:space="preserve">3.2 Consultation and Coaching</w:t>
      </w:r>
    </w:p>
    <w:p>
      <w:pPr>
        <w:pStyle w:val="FirstParagraph"/>
      </w:pPr>
      <w:r>
        <w:t xml:space="preserve">The primary lever for change is the Special Education Teacher’s ability to upskill general education teachers. In Wellington’s well-resourced urban schools, this involves co-teaching models where the specialist provides real-time support to classroom teachers in adapting curriculum materials and modifying classroom environments. This collaborative approach ensures that inclusion strategies are embedded into daily practice rather than treated as an add-on.</w:t>
      </w:r>
    </w:p>
    <w:bookmarkEnd w:id="24"/>
    <w:bookmarkStart w:id="25" w:name="systemic-leadership"/>
    <w:p>
      <w:pPr>
        <w:pStyle w:val="Heading3"/>
      </w:pPr>
      <w:r>
        <w:t xml:space="preserve">3.3 Systemic Leadership</w:t>
      </w:r>
    </w:p>
    <w:p>
      <w:pPr>
        <w:pStyle w:val="FirstParagraph"/>
      </w:pPr>
      <w:r>
        <w:t xml:space="preserve">This is perhaps the most critical yet under-resourced aspect of the role. Special Education Teachers in Wellington are often required to navigate complex Ministry of Education funding mechanisms, such as High Needs Funding and Ongoing Resourcing Scheme (ORS) applications. They act as advocates for their students within these bureaucratic systems, ensuring that resources follow the child’s needs accurately and that schools are compliant with national standards.</w:t>
      </w:r>
    </w:p>
    <w:bookmarkEnd w:id="25"/>
    <w:bookmarkEnd w:id="26"/>
    <w:bookmarkStart w:id="27" w:name="contextual-challenges-in-wellington"/>
    <w:p>
      <w:pPr>
        <w:pStyle w:val="Heading2"/>
      </w:pPr>
      <w:r>
        <w:t xml:space="preserve">4. Contextual Challenges in Wellington</w:t>
      </w:r>
    </w:p>
    <w:p>
      <w:pPr>
        <w:pStyle w:val="FirstParagraph"/>
      </w:pPr>
      <w:r>
        <w:t xml:space="preserve">The specific geography and demographics of New Zealand Wellington present distinct challenges. As a dense urban center, schools often serve communities with varying levels of socio-economic deprivation. Special Education Teachers must address the intersectionality of poverty and disability.</w:t>
      </w:r>
    </w:p>
    <w:p>
      <w:pPr>
        <w:pStyle w:val="BodyText"/>
      </w:pPr>
      <w:r>
        <w:t xml:space="preserve">Furthermore, the post-earthquake rebuild and subsequent housing crises in the region have impacted school stability. High student mobility rates require Special Education Teachers to develop portable support plans that can be easily transferred between institutions, ensuring continuity of care for vulnerable learners. Additionally, Wellington’s strong focus on environmental sustainability and community connection influences how special education programs are designed, with a growing emphasis on outdoor-based learning and nature therapy as intervention strategies.</w:t>
      </w:r>
    </w:p>
    <w:bookmarkEnd w:id="27"/>
    <w:bookmarkStart w:id="28" w:name="Xbbc790a8824e24ea50b3b1033ec66e74aa33bbc"/>
    <w:p>
      <w:pPr>
        <w:pStyle w:val="Heading2"/>
      </w:pPr>
      <w:r>
        <w:t xml:space="preserve">5. Case Study: A Collaborative Model in an Inner-City School</w:t>
      </w:r>
    </w:p>
    <w:p>
      <w:pPr>
        <w:pStyle w:val="FirstParagraph"/>
      </w:pPr>
      <w:r>
        <w:t xml:space="preserve">To illustrate the practical application of these concepts, we examine a case study from an inner-city Wellington primary school. This school implemented a "Learning Support Team" model led by Special Education Teachers. The team included a Māori liaison officer and a Pasifika mentor.</w:t>
      </w:r>
    </w:p>
    <w:p>
      <w:pPr>
        <w:pStyle w:val="BodyText"/>
      </w:pPr>
      <w:r>
        <w:t xml:space="preserve">The intervention focused on reducing suspensions for students with behavioral needs by addressing root causes rather than punishing symptoms. By engaging whānau hui (meetings) and utilizing restorative justice practices aligned with Tikanga Māori, the school reduced suspension rates by 40% over two years. The Special Education Teacher played a pivotal role in training staff in de-escalation techniques and cultural safety, demonstrating that inclusive practice is not just about academic adaptation but about holistic wellbeing.</w:t>
      </w:r>
    </w:p>
    <w:bookmarkEnd w:id="28"/>
    <w:bookmarkStart w:id="29" w:name="conclusion-and-recommendations"/>
    <w:p>
      <w:pPr>
        <w:pStyle w:val="Heading2"/>
      </w:pPr>
      <w:r>
        <w:t xml:space="preserve">6. Conclusion and Recommendations</w:t>
      </w:r>
    </w:p>
    <w:p>
      <w:pPr>
        <w:pStyle w:val="FirstParagraph"/>
      </w:pPr>
      <w:r>
        <w:t xml:space="preserve">The role of the Special Education Teacher in New Zealand Wellington is complex, dynamic, and indispensable. They are not merely remedial instructors but are central to the success of inclusive education policy. To enhance their effectiveness, several recommendations are proposed:</w:t>
      </w:r>
    </w:p>
    <w:p>
      <w:pPr>
        <w:numPr>
          <w:ilvl w:val="0"/>
          <w:numId w:val="1001"/>
        </w:numPr>
        <w:pStyle w:val="Compact"/>
      </w:pPr>
      <w:r>
        <w:rPr>
          <w:bCs/>
          <w:b/>
        </w:rPr>
        <w:t xml:space="preserve">Enhanced Training in Te Ao Māori:</w:t>
      </w:r>
      <w:r>
        <w:t xml:space="preserve">All special education professionals must undergo rigorous professional development in bicultural practice.</w:t>
      </w:r>
    </w:p>
    <w:p>
      <w:pPr>
        <w:numPr>
          <w:ilvl w:val="0"/>
          <w:numId w:val="1001"/>
        </w:numPr>
        <w:pStyle w:val="Compact"/>
      </w:pPr>
      <w:r>
        <w:rPr>
          <w:bCs/>
          <w:b/>
        </w:rPr>
        <w:t xml:space="preserve">Sustainable Funding Models:</w:t>
      </w:r>
      <w:r>
        <w:t xml:space="preserve">The Ministry of Education must provide stable, long-term funding for specialist roles to prevent staff turnover and ensure relationship building with whānau.</w:t>
      </w:r>
    </w:p>
    <w:p>
      <w:pPr>
        <w:numPr>
          <w:ilvl w:val="0"/>
          <w:numId w:val="1001"/>
        </w:numPr>
        <w:pStyle w:val="Compact"/>
      </w:pPr>
      <w:r>
        <w:rPr>
          <w:bCs/>
          <w:b/>
        </w:rPr>
        <w:t xml:space="preserve">Community Partnerships:</w:t>
      </w:r>
      <w:r>
        <w:t xml:space="preserve">Schools should formalize partnerships with local Wellington health services and community groups to create a wraparound support network for students.</w:t>
      </w:r>
    </w:p>
    <w:p>
      <w:pPr>
        <w:pStyle w:val="FirstParagraph"/>
      </w:pPr>
      <w:r>
        <w:t xml:space="preserve">In conclusion, the Special Education Teacher in New Zealand Wellington is a guardian of equity. By embracing their role as cultural brokers, systemic advocates, and pedagogical leaders, they ensure that every child, regardless of ability or background, has the opportunity to thrive within the inclusive fabric of Aotearoa’s education system.</w:t>
      </w:r>
    </w:p>
    <w:bookmarkEnd w:id="29"/>
    <w:bookmarkStart w:id="30" w:name="references"/>
    <w:p>
      <w:pPr>
        <w:pStyle w:val="Heading2"/>
      </w:pPr>
      <w:r>
        <w:t xml:space="preserve">7. References</w:t>
      </w:r>
    </w:p>
    <w:p>
      <w:pPr>
        <w:numPr>
          <w:ilvl w:val="0"/>
          <w:numId w:val="1002"/>
        </w:numPr>
        <w:pStyle w:val="Compact"/>
      </w:pPr>
      <w:r>
        <w:t xml:space="preserve">New Zealand Ministry of Education. (2018). *Inclusive Education Strategy*. Wellington: NZ Government.</w:t>
      </w:r>
    </w:p>
    <w:p>
      <w:pPr>
        <w:numPr>
          <w:ilvl w:val="0"/>
          <w:numId w:val="1002"/>
        </w:numPr>
        <w:pStyle w:val="Compact"/>
      </w:pPr>
      <w:r>
        <w:t xml:space="preserve">New Zealand Curriculum Online. (n.d.). *The New Zealand Curriculum*. Retrieved from curriculum.tki.org.nz</w:t>
      </w:r>
    </w:p>
    <w:p>
      <w:pPr>
        <w:numPr>
          <w:ilvl w:val="0"/>
          <w:numId w:val="1002"/>
        </w:numPr>
        <w:pStyle w:val="Compact"/>
      </w:pPr>
      <w:r>
        <w:t xml:space="preserve">Slee, R., &amp; Black-Rogers, C. (2018). *Inclusive Schooling in Aotearoa New Zealand*. Routledge.</w:t>
      </w:r>
    </w:p>
    <w:p>
      <w:pPr>
        <w:numPr>
          <w:ilvl w:val="0"/>
          <w:numId w:val="1002"/>
        </w:numPr>
        <w:pStyle w:val="Compact"/>
      </w:pPr>
      <w:r>
        <w:t xml:space="preserve">Tiaki Academy. (n.d.). *Te Tiriti o Waitangi and Education*. Wellington: NZ Government.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Empowering Inclusion: The Role of the Special Education Teacher in Wellington, New Zealand</dc:title>
  <dc:creator/>
  <dc:language>en</dc:language>
  <cp:keywords/>
  <dcterms:created xsi:type="dcterms:W3CDTF">2026-07-30T06:47:53Z</dcterms:created>
  <dcterms:modified xsi:type="dcterms:W3CDTF">2026-07-30T06:47:53Z</dcterms:modified>
</cp:coreProperties>
</file>

<file path=docProps/custom.xml><?xml version="1.0" encoding="utf-8"?>
<Properties xmlns="http://schemas.openxmlformats.org/officeDocument/2006/custom-properties" xmlns:vt="http://schemas.openxmlformats.org/officeDocument/2006/docPropsVTypes"/>
</file>