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Navigating</w:t>
      </w:r>
      <w:r>
        <w:t xml:space="preserve"> </w:t>
      </w:r>
      <w:r>
        <w:t xml:space="preserve">Policy,</w:t>
      </w:r>
      <w:r>
        <w:t xml:space="preserve"> </w:t>
      </w:r>
      <w:r>
        <w:t xml:space="preserve">Practice,</w:t>
      </w:r>
      <w:r>
        <w:t xml:space="preserve"> </w:t>
      </w:r>
      <w:r>
        <w:t xml:space="preserve">and</w:t>
      </w:r>
      <w:r>
        <w:t xml:space="preserve"> </w:t>
      </w:r>
      <w:r>
        <w:t xml:space="preserve">Inclusion</w:t>
      </w:r>
    </w:p>
    <w:bookmarkStart w:id="34" w:name="X02ed83bb78a879fe58ea8d817549657f791a5b4"/>
    <w:p>
      <w:pPr>
        <w:pStyle w:val="Heading1"/>
      </w:pPr>
      <w:r>
        <w:t xml:space="preserve">The Role of the Special Education Teacher in United Kingdom Manchester: Navigating Policy, Practice, and Inclusion</w:t>
      </w:r>
    </w:p>
    <w:p>
      <w:pPr>
        <w:pStyle w:val="FirstParagraph"/>
      </w:pPr>
      <w:r>
        <w:rPr>
          <w:bCs/>
          <w:b/>
        </w:rPr>
        <w:t xml:space="preserve">A Conference Paper Submitted for Regional Educational Symposiums</w:t>
      </w:r>
    </w:p>
    <w:p>
      <w:pPr>
        <w:pStyle w:val="BodyText"/>
      </w:pPr>
      <w:r>
        <w:rPr>
          <w:iCs/>
          <w:i/>
        </w:rPr>
        <w:t xml:space="preserve">Focus Region: Greater Manchester, United Kingdom</w:t>
      </w:r>
    </w:p>
    <w:bookmarkStart w:id="20" w:name="abstract"/>
    <w:p>
      <w:pPr>
        <w:pStyle w:val="Heading3"/>
      </w:pPr>
      <w:r>
        <w:t xml:space="preserve">Abstract</w:t>
      </w:r>
    </w:p>
    <w:p>
      <w:pPr>
        <w:pStyle w:val="FirstParagraph"/>
      </w:pPr>
      <w:r>
        <w:t xml:space="preserve">This paper explores the evolving role of the Special Education Teacher within the diverse educational landscape of Manchester, United Kingdom. As local authorities in Greater Manchester strive to meet national legislative standards while addressing unique demographic challenges, Special Education Teachers serve as pivotal figures in ensuring equitable access to education. This document analyzes current policy frameworks, including the SEND Code of Practice (2015), and examines how Special Education Teachers navigate the complexities of multidisciplinary collaboration, resource allocation, and inclusive pedagogy within Manchester’s specific socio-economic context.</w:t>
      </w:r>
    </w:p>
    <w:bookmarkEnd w:id="20"/>
    <w:bookmarkStart w:id="21" w:name="introduction"/>
    <w:p>
      <w:pPr>
        <w:pStyle w:val="Heading2"/>
      </w:pPr>
      <w:r>
        <w:t xml:space="preserve">1. Introduction</w:t>
      </w:r>
    </w:p>
    <w:p>
      <w:pPr>
        <w:pStyle w:val="FirstParagraph"/>
      </w:pPr>
      <w:r>
        <w:t xml:space="preserve">The educational ecosystem in the United Kingdom is characterized by a strong commitment to inclusion, yet the implementation of inclusive practices varies significantly across regions. Nowhere is this dynamic more pronounced than in Manchester, a city renowned for its cultural diversity and complex socio-economic stratification within Greater Manchester. In this context, the Special Education Teacher emerges not merely as an instructional support staff member but as a critical agent of change and advocacy.</w:t>
      </w:r>
    </w:p>
    <w:p>
      <w:pPr>
        <w:pStyle w:val="BodyText"/>
      </w:pPr>
      <w:r>
        <w:t xml:space="preserve">For students in United Kingdom Manchester with Special Educational Needs and Disabilities (SEND), the presence of a qualified Special Education Teacher is often the determining factor between educational exclusion and successful integration. This paper aims to elucidate the multifaceted responsibilities of these professionals, highlighting how they bridge the gap between national policy mandates in England and localized realities on classroom floors in Manchester schools.</w:t>
      </w:r>
    </w:p>
    <w:bookmarkEnd w:id="21"/>
    <w:bookmarkStart w:id="22" w:name="legislative-and-policy-frameworks"/>
    <w:p>
      <w:pPr>
        <w:pStyle w:val="Heading2"/>
      </w:pPr>
      <w:r>
        <w:t xml:space="preserve">2. Legislative and Policy Frameworks</w:t>
      </w:r>
    </w:p>
    <w:p>
      <w:pPr>
        <w:pStyle w:val="FirstParagraph"/>
      </w:pPr>
      <w:r>
        <w:t xml:space="preserve">The practice of Special Education Teachers is heavily influenced by statutory guidance issued by the Department for Education. Central to this is the Children and Families Act 2014, which introduced Education, Health and Care (EHC) plans. These legally binding documents outline the specific needs of a child and the provision required to meet them.</w:t>
      </w:r>
    </w:p>
    <w:p>
      <w:pPr>
        <w:pStyle w:val="BodyText"/>
      </w:pPr>
      <w:r>
        <w:t xml:space="preserve">In Manchester, Special Education Teachers play a crucial role in the assessment process that leads to an EHC plan. They are often responsible for gathering evidence regarding student progress, behavior, and social-emotional development. Furthermore, they must interpret local authority policies specific to Greater Manchester. The Combined Authority of Greater Manchester has recently emphasized integrated care systems and educational support networks. Consequently, Special Education Teachers in the region must be adept at navigating both national statutory requirements and local strategic priorities established by the Manchester Local Offer service.</w:t>
      </w:r>
    </w:p>
    <w:bookmarkEnd w:id="22"/>
    <w:bookmarkStart w:id="25" w:name="X21f82ea9475c7cbd4fb2b29a20f61809bec635d"/>
    <w:p>
      <w:pPr>
        <w:pStyle w:val="Heading2"/>
      </w:pPr>
      <w:r>
        <w:t xml:space="preserve">3. The Special Education Teacher as a Collaborative Leader</w:t>
      </w:r>
    </w:p>
    <w:p>
      <w:pPr>
        <w:pStyle w:val="FirstParagraph"/>
      </w:pPr>
      <w:r>
        <w:t xml:space="preserve">Gone are the days when special needs provision was siloed within separate resources units. Modern inclusive education in United Kingdom schools, including those in Manchester, requires deep collaboration. The Special Education Teacher functions as a hub of professional knowledge, supporting general education teachers who may lack specific training in differentiated instruction.</w:t>
      </w:r>
    </w:p>
    <w:bookmarkStart w:id="23" w:name="multi-agency-working"/>
    <w:p>
      <w:pPr>
        <w:pStyle w:val="Heading3"/>
      </w:pPr>
      <w:r>
        <w:t xml:space="preserve">3.1 Multi-Agency Working</w:t>
      </w:r>
    </w:p>
    <w:p>
      <w:pPr>
        <w:pStyle w:val="FirstParagraph"/>
      </w:pPr>
      <w:r>
        <w:t xml:space="preserve">In the Greater Manchester area, schools frequently engage with external agencies such as speech and language therapy services, educational psychologists, and social care teams. The Special Education Teacher is often designated as the lead professional for these multi-disciplinary team (MDT) meetings. They synthesize clinical advice into practical classroom strategies. For instance, translating a psychologist’s recommendation regarding sensory processing difficulties into actionable environmental adjustments in a Manchester primary school setting requires specialized pedagogical knowledge.</w:t>
      </w:r>
    </w:p>
    <w:bookmarkEnd w:id="23"/>
    <w:bookmarkStart w:id="24" w:name="parental-partnership"/>
    <w:p>
      <w:pPr>
        <w:pStyle w:val="Heading3"/>
      </w:pPr>
      <w:r>
        <w:t xml:space="preserve">3.2 Parental Partnership</w:t>
      </w:r>
    </w:p>
    <w:p>
      <w:pPr>
        <w:pStyle w:val="FirstParagraph"/>
      </w:pPr>
      <w:r>
        <w:t xml:space="preserve">Mancunian families are diverse, reflecting the city’s rich immigrant population and varying levels of socioeconomic status. Special Education Teachers must engage with parents from all backgrounds, often overcoming language barriers or historical distrust of the education system. Effective communication strategies are essential to building trust and ensuring that parents feel empowered to participate in their child’s educational journey.</w:t>
      </w:r>
    </w:p>
    <w:bookmarkEnd w:id="24"/>
    <w:bookmarkEnd w:id="25"/>
    <w:bookmarkStart w:id="29" w:name="Xe37b251b1cfc02d7bdda83dd5e3f8050f484690"/>
    <w:p>
      <w:pPr>
        <w:pStyle w:val="Heading2"/>
      </w:pPr>
      <w:r>
        <w:t xml:space="preserve">4. Challenges Specific to the Manchester Context</w:t>
      </w:r>
    </w:p>
    <w:p>
      <w:pPr>
        <w:pStyle w:val="FirstParagraph"/>
      </w:pPr>
      <w:r>
        <w:t xml:space="preserve">While the role of a Special Education Teacher is demanding everywhere, certain challenges are particular to United Kingdom Manchester.</w:t>
      </w:r>
    </w:p>
    <w:bookmarkStart w:id="26" w:name="socio-economic-disadvantage"/>
    <w:p>
      <w:pPr>
        <w:pStyle w:val="Heading3"/>
      </w:pPr>
      <w:r>
        <w:t xml:space="preserve">4.1 Socio-Economic Disadvantage</w:t>
      </w:r>
    </w:p>
    <w:p>
      <w:pPr>
        <w:pStyle w:val="FirstParagraph"/>
      </w:pPr>
      <w:r>
        <w:t xml:space="preserve">Data from Greater Manchester indicates significant disparities in educational outcomes linked to deprivation. Many schools in Manchester serve communities with high levels of poverty, which often correlates with higher rates of identified special educational needs. Special Education Teachers must address these "social" barriers to learning alongside cognitive or physical impairments. This requires a holistic approach that may involve signposting families to food banks, mental health support services, or housing assistance, recognizing that Maslow’s hierarchy of needs must be met before academic learning can occur.</w:t>
      </w:r>
    </w:p>
    <w:bookmarkEnd w:id="26"/>
    <w:bookmarkStart w:id="27" w:name="Xe4ea3455c0c54bfe6a01cb2c5ec5c52a5a95fde"/>
    <w:p>
      <w:pPr>
        <w:pStyle w:val="Heading3"/>
      </w:pPr>
      <w:r>
        <w:t xml:space="preserve">4.2 Resource Allocation and Funding Pressures</w:t>
      </w:r>
    </w:p>
    <w:p>
      <w:pPr>
        <w:pStyle w:val="FirstParagraph"/>
      </w:pPr>
      <w:r>
        <w:t xml:space="preserve">Funding for special educational needs in the UK has been under significant strain. In Manchester, schools are increasingly competing for limited resources within the Local Authority’s budget caps. Special Education Teachers must become adept at securing funding through competitive grants or by demonstrating value-for-money in provision to school leadership teams and governors. They often face the moral dilemma of balancing high-quality individualized support against the need to support broader student cohorts with limited budgets.</w:t>
      </w:r>
    </w:p>
    <w:bookmarkEnd w:id="27"/>
    <w:bookmarkStart w:id="28" w:name="diversity-and-inclusion"/>
    <w:p>
      <w:pPr>
        <w:pStyle w:val="Heading3"/>
      </w:pPr>
      <w:r>
        <w:t xml:space="preserve">4.3 Diversity and Inclusion</w:t>
      </w:r>
    </w:p>
    <w:p>
      <w:pPr>
        <w:pStyle w:val="FirstParagraph"/>
      </w:pPr>
      <w:r>
        <w:t xml:space="preserve">Manchester is one of the most diverse cities in Europe. Special Education Teachers must ensure that diagnostic assessments are culturally sensitive. Misdiagnosis rates can be higher for minority ethnic groups due to linguistic differences or cultural misunderstandings regarding behavior. The Special Education Teacher must advocate for unbiased assessment tools and challenge any systemic biases that may lead to over-representation of certain groups in specialist placements.</w:t>
      </w:r>
    </w:p>
    <w:bookmarkEnd w:id="28"/>
    <w:bookmarkEnd w:id="29"/>
    <w:bookmarkStart w:id="30" w:name="X378ca3863057257e286b9fe2397877e9177ed09"/>
    <w:p>
      <w:pPr>
        <w:pStyle w:val="Heading2"/>
      </w:pPr>
      <w:r>
        <w:t xml:space="preserve">5. Pedagogical Strategies and Best Practices</w:t>
      </w:r>
    </w:p>
    <w:p>
      <w:pPr>
        <w:pStyle w:val="FirstParagraph"/>
      </w:pPr>
      <w:r>
        <w:t xml:space="preserve">To effectively support students, Special Education Teachers in Manchester employ a range of evidence-based strategies. These include:</w:t>
      </w:r>
    </w:p>
    <w:p>
      <w:pPr>
        <w:numPr>
          <w:ilvl w:val="0"/>
          <w:numId w:val="1001"/>
        </w:numPr>
        <w:pStyle w:val="Compact"/>
      </w:pPr>
      <w:r>
        <w:rPr>
          <w:bCs/>
          <w:b/>
        </w:rPr>
        <w:t xml:space="preserve">Tiered Support Systems (Response to Intervention):</w:t>
      </w:r>
      <w:r>
        <w:t xml:space="preserve"> </w:t>
      </w:r>
      <w:r>
        <w:t xml:space="preserve">Implementing universal support for all students, with targeted interventions for those at risk, and intensive individualized plans for those with complex needs.</w:t>
      </w:r>
    </w:p>
    <w:p>
      <w:pPr>
        <w:numPr>
          <w:ilvl w:val="0"/>
          <w:numId w:val="1001"/>
        </w:numPr>
        <w:pStyle w:val="Compact"/>
      </w:pPr>
      <w:r>
        <w:rPr>
          <w:bCs/>
          <w:b/>
        </w:rPr>
        <w:t xml:space="preserve">Differentiated Instruction:</w:t>
      </w:r>
      <w:r>
        <w:t xml:space="preserve"> </w:t>
      </w:r>
      <w:r>
        <w:t xml:space="preserve">Modifying curriculum content, process, and product to accommodate diverse learning styles. This might involve using visual aids for students with autism or multimodal resources for students with dyslexia.</w:t>
      </w:r>
    </w:p>
    <w:p>
      <w:pPr>
        <w:numPr>
          <w:ilvl w:val="0"/>
          <w:numId w:val="1001"/>
        </w:numPr>
        <w:pStyle w:val="Compact"/>
      </w:pPr>
      <w:r>
        <w:rPr>
          <w:bCs/>
          <w:b/>
        </w:rPr>
        <w:t xml:space="preserve">Trauma-Informed Care:</w:t>
      </w:r>
      <w:r>
        <w:t xml:space="preserve"> </w:t>
      </w:r>
      <w:r>
        <w:t xml:space="preserve">Recognizing that many students in disadvantaged areas of Manchester may have experienced trauma. Special Education Teachers are trained to create safe, predictable environments that regulate the nervous system and facilitate learning.</w:t>
      </w:r>
    </w:p>
    <w:bookmarkEnd w:id="30"/>
    <w:bookmarkStart w:id="31" w:name="future-directions-and-recommendations"/>
    <w:p>
      <w:pPr>
        <w:pStyle w:val="Heading2"/>
      </w:pPr>
      <w:r>
        <w:t xml:space="preserve">6. Future Directions and Recommendations</w:t>
      </w:r>
    </w:p>
    <w:p>
      <w:pPr>
        <w:pStyle w:val="FirstParagraph"/>
      </w:pPr>
      <w:r>
        <w:t xml:space="preserve">The landscape for Special Education Teachers in United Kingdom Manchester is set to change further with ongoing reforms in teacher training and school funding. It is recommended that:</w:t>
      </w:r>
    </w:p>
    <w:p>
      <w:pPr>
        <w:numPr>
          <w:ilvl w:val="0"/>
          <w:numId w:val="1002"/>
        </w:numPr>
        <w:pStyle w:val="Compact"/>
      </w:pPr>
      <w:r>
        <w:rPr>
          <w:bCs/>
          <w:b/>
        </w:rPr>
        <w:t xml:space="preserve">Enhanced Training:</w:t>
      </w:r>
    </w:p>
    <w:p>
      <w:pPr>
        <w:numPr>
          <w:ilvl w:val="0"/>
          <w:numId w:val="1002"/>
        </w:numPr>
        <w:pStyle w:val="Compact"/>
      </w:pPr>
      <w:r>
        <w:rPr>
          <w:bCs/>
          <w:b/>
        </w:rPr>
        <w:t xml:space="preserve">Data Integration:</w:t>
      </w:r>
    </w:p>
    <w:p>
      <w:pPr>
        <w:numPr>
          <w:ilvl w:val="0"/>
          <w:numId w:val="1000"/>
        </w:numPr>
        <w:pStyle w:val="Compact"/>
      </w:pPr>
      <w:r>
        <w:t xml:space="preserve">The development of shared data systems between health, social care, and education sectors in Manchester will allow Special Education Teachers to access comprehensive student profiles more efficiently.</w:t>
      </w:r>
    </w:p>
    <w:p>
      <w:pPr>
        <w:numPr>
          <w:ilvl w:val="0"/>
          <w:numId w:val="1002"/>
        </w:numPr>
        <w:pStyle w:val="Compact"/>
      </w:pPr>
      <w:r>
        <w:rPr>
          <w:bCs/>
          <w:b/>
        </w:rPr>
        <w:t xml:space="preserve">Professional Development:</w:t>
      </w:r>
    </w:p>
    <w:p>
      <w:pPr>
        <w:numPr>
          <w:ilvl w:val="0"/>
          <w:numId w:val="1000"/>
        </w:numPr>
        <w:pStyle w:val="Compact"/>
      </w:pPr>
      <w:r>
        <w:t xml:space="preserve">Ongoing CPD opportunities should focus on mental health first aid and advanced behavioral management techniques tailored to the urban context of Manchester.</w:t>
      </w:r>
    </w:p>
    <w:bookmarkEnd w:id="31"/>
    <w:bookmarkStart w:id="32" w:name="conclusion"/>
    <w:p>
      <w:pPr>
        <w:pStyle w:val="Heading2"/>
      </w:pPr>
      <w:r>
        <w:t xml:space="preserve">7. Conclusion</w:t>
      </w:r>
    </w:p>
    <w:p>
      <w:pPr>
        <w:pStyle w:val="FirstParagraph"/>
      </w:pPr>
      <w:r>
        <w:t xml:space="preserve">The Special Education Teacher is an indispensable asset to the educational framework in United Kingdom Manchester. They operate at the intersection of policy, practice, and human compassion. By navigating complex legislative requirements, fostering multi-agency collaboration, and addressing the unique socio-economic challenges of Greater Manchester, these professionals ensure that every child has the opportunity to thrive. As we look to the future, supporting these educators through adequate funding and professional development is not just an educational imperative but a moral one for society.</w:t>
      </w:r>
    </w:p>
    <w:bookmarkEnd w:id="32"/>
    <w:bookmarkStart w:id="33" w:name="references"/>
    <w:p>
      <w:pPr>
        <w:pStyle w:val="Heading2"/>
      </w:pPr>
      <w:r>
        <w:t xml:space="preserve">References</w:t>
      </w:r>
    </w:p>
    <w:p>
      <w:pPr>
        <w:numPr>
          <w:ilvl w:val="0"/>
          <w:numId w:val="1003"/>
        </w:numPr>
        <w:pStyle w:val="Compact"/>
      </w:pPr>
      <w:r>
        <w:t xml:space="preserve">Department for Education (2015). Special Educational Needs and Disability Code of Practice: 0 to 25 years. London: HMSO.</w:t>
      </w:r>
    </w:p>
    <w:p>
      <w:pPr>
        <w:numPr>
          <w:ilvl w:val="0"/>
          <w:numId w:val="1003"/>
        </w:numPr>
        <w:pStyle w:val="Compact"/>
      </w:pPr>
      <w:r>
        <w:t xml:space="preserve">Goverment of the United Kingdom (2014). Children and Families Act 2014.</w:t>
      </w:r>
    </w:p>
    <w:p>
      <w:pPr>
        <w:numPr>
          <w:ilvl w:val="0"/>
          <w:numId w:val="1003"/>
        </w:numPr>
        <w:pStyle w:val="Compact"/>
      </w:pPr>
      <w:r>
        <w:t xml:space="preserve">Greater Manchester Combined Authority (GMCA). Strategic Education Frameworks for Greater Manchester.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United Kingdom Manchester: Navigating Policy, Practice, and Inclusion</dc:title>
  <dc:creator/>
  <dc:language>en</dc:language>
  <cp:keywords/>
  <dcterms:created xsi:type="dcterms:W3CDTF">2026-07-30T07:24:18Z</dcterms:created>
  <dcterms:modified xsi:type="dcterms:W3CDTF">2026-07-30T07:24:18Z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