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Uzbekistan: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p>
    <w:bookmarkStart w:id="33" w:name="X1157c60752c63249a2c4e01c3362679d2ff572c"/>
    <w:p>
      <w:pPr>
        <w:pStyle w:val="Heading1"/>
      </w:pPr>
      <w:r>
        <w:t xml:space="preserve">The Evolving Role of the Special Education Teacher in Uzbekistan</w:t>
      </w:r>
      <w:r>
        <w:br/>
      </w:r>
      <w:r>
        <w:t xml:space="preserve">Challenges, Opportunities, and Pedagogical Shifts in Tashkent</w:t>
      </w:r>
    </w:p>
    <w:p>
      <w:pPr>
        <w:pStyle w:val="FirstParagraph"/>
      </w:pPr>
      <w:r>
        <w:rPr>
          <w:bCs/>
          <w:b/>
        </w:rPr>
        <w:t xml:space="preserve">Conference Paper Presentation</w:t>
      </w:r>
    </w:p>
    <w:p>
      <w:pPr>
        <w:pStyle w:val="BodyText"/>
      </w:pPr>
      <w:r>
        <w:t xml:space="preserve">Paper ID: SE-UZB-2023-045</w:t>
      </w:r>
    </w:p>
    <w:bookmarkStart w:id="20" w:name="abstract"/>
    <w:p>
      <w:pPr>
        <w:pStyle w:val="Heading3"/>
      </w:pPr>
      <w:r>
        <w:t xml:space="preserve">Abstract</w:t>
      </w:r>
    </w:p>
    <w:p>
      <w:pPr>
        <w:pStyle w:val="FirstParagraph"/>
      </w:pPr>
      <w:r>
        <w:t xml:space="preserve">This paper examines the critical transformation of special education frameworks within Uzbekistan, with a specific focus on the capital city, Tashkent. As Uzbekistan pursues ambitious reforms to modernize its educational infrastructure and align with international standards such as the Convention on the Rights of Persons with Disabilities (CRPD), the role of the</w:t>
      </w:r>
      <w:r>
        <w:t xml:space="preserve"> </w:t>
      </w:r>
      <w:r>
        <w:rPr>
          <w:bCs/>
          <w:b/>
        </w:rPr>
        <w:t xml:space="preserve">Special Education Teacher</w:t>
      </w:r>
      <w:r>
        <w:t xml:space="preserve"> </w:t>
      </w:r>
      <w:r>
        <w:t xml:space="preserve">has become increasingly pivotal. This study analyzes current pedagogical practices, professional development needs, and systemic challenges faced by educators in Tashkent. Furthermore, it proposes a framework for enhancing teacher efficacy through inclusive policy implementation and community engagement.</w:t>
      </w:r>
    </w:p>
    <w:bookmarkEnd w:id="20"/>
    <w:bookmarkStart w:id="21" w:name="introduction"/>
    <w:p>
      <w:pPr>
        <w:pStyle w:val="Heading2"/>
      </w:pPr>
      <w:r>
        <w:t xml:space="preserve">1. Introduction</w:t>
      </w:r>
    </w:p>
    <w:p>
      <w:pPr>
        <w:pStyle w:val="FirstParagraph"/>
      </w:pPr>
      <w:r>
        <w:t xml:space="preserve">Educational reform in Uzbekistan represents one of the most significant socio-cultural shifts in the post-Soviet era. Central to this transformation is the integration of children with disabilities into mainstream educational settings, a move away from institutionalization toward inclusion. While national policies have been established to promote inclusive education, the success of these initiatives largely depends on the capacity and readiness of frontline educators. In</w:t>
      </w:r>
      <w:r>
        <w:t xml:space="preserve"> </w:t>
      </w:r>
      <w:r>
        <w:rPr>
          <w:bCs/>
          <w:b/>
        </w:rPr>
        <w:t xml:space="preserve">Uzbekistan Tashkent</w:t>
      </w:r>
      <w:r>
        <w:t xml:space="preserve">, as the economic and cultural hub, pilot programs for inclusive education are gaining traction, yet they expose gaps in teacher preparation and resource allocation.</w:t>
      </w:r>
    </w:p>
    <w:p>
      <w:pPr>
        <w:pStyle w:val="BodyText"/>
      </w:pPr>
      <w:r>
        <w:t xml:space="preserve">The</w:t>
      </w:r>
      <w:r>
        <w:t xml:space="preserve"> </w:t>
      </w:r>
      <w:r>
        <w:rPr>
          <w:bCs/>
          <w:b/>
        </w:rPr>
        <w:t xml:space="preserve">Special Education Teacher</w:t>
      </w:r>
      <w:r>
        <w:t xml:space="preserve"> </w:t>
      </w:r>
      <w:r>
        <w:t xml:space="preserve">is no longer confined to segregated special schools; they are now required to act as facilitators of inclusion within general education classrooms. This dual role demands a sophisticated blend of pedagogical knowledge, psychological support skills, and collaborative competence. This paper argues that for Tashkent’s education system to achieve true inclusivity, the professional identity and training of the</w:t>
      </w:r>
      <w:r>
        <w:t xml:space="preserve"> </w:t>
      </w:r>
      <w:r>
        <w:rPr>
          <w:bCs/>
          <w:b/>
        </w:rPr>
        <w:t xml:space="preserve">Special Education Teacher</w:t>
      </w:r>
      <w:r>
        <w:t xml:space="preserve"> </w:t>
      </w:r>
      <w:r>
        <w:t xml:space="preserve">must be fundamentally reimagined.</w:t>
      </w:r>
    </w:p>
    <w:bookmarkEnd w:id="21"/>
    <w:bookmarkStart w:id="24" w:name="X331837c62d9d1981ae16bcc7ec5838afe8d654e"/>
    <w:p>
      <w:pPr>
        <w:pStyle w:val="Heading2"/>
      </w:pPr>
      <w:r>
        <w:t xml:space="preserve">2. The Context of Inclusive Education in Tashkent</w:t>
      </w:r>
    </w:p>
    <w:bookmarkStart w:id="22" w:name="historical-background-and-policy-shifts"/>
    <w:p>
      <w:pPr>
        <w:pStyle w:val="Heading3"/>
      </w:pPr>
      <w:r>
        <w:t xml:space="preserve">2.1 Historical Background and Policy Shifts</w:t>
      </w:r>
    </w:p>
    <w:p>
      <w:pPr>
        <w:pStyle w:val="FirstParagraph"/>
      </w:pPr>
      <w:r>
        <w:t xml:space="preserve">Historically, the education system in Uzbekistan followed a model largely influenced by Soviet-era practices, where children with special needs were often educated separately. However, recent legislative changes in Tashkent have mandated greater accessibility and integration. The government’s "New Uzbekistan" strategy emphasizes human capital development as a primary driver of economic growth. Within this context, providing equitable education to all children, regardless of ability status, is seen as an investment in the nation's future.</w:t>
      </w:r>
    </w:p>
    <w:bookmarkEnd w:id="22"/>
    <w:bookmarkStart w:id="23" w:name="urban-vs.-rural-disparities"/>
    <w:p>
      <w:pPr>
        <w:pStyle w:val="Heading3"/>
      </w:pPr>
      <w:r>
        <w:t xml:space="preserve">2.2 Urban vs. Rural Disparities</w:t>
      </w:r>
    </w:p>
    <w:p>
      <w:pPr>
        <w:pStyle w:val="FirstParagraph"/>
      </w:pPr>
      <w:r>
        <w:t xml:space="preserve">Tashkent presents a unique landscape compared to rural regions due to its concentration of resources and international attention. Many specialized institutions and NGOs are headquartered in Tashkent, facilitating easier access to training for the</w:t>
      </w:r>
      <w:r>
        <w:t xml:space="preserve"> </w:t>
      </w:r>
      <w:r>
        <w:rPr>
          <w:bCs/>
          <w:b/>
        </w:rPr>
        <w:t xml:space="preserve">Special Education Teacher</w:t>
      </w:r>
      <w:r>
        <w:t xml:space="preserve">. However, this also creates a disparity where teachers in the capital may have more exposure to modern methodologies than their counterparts elsewhere. Understanding this urban dynamic is crucial for developing scalable solutions.</w:t>
      </w:r>
    </w:p>
    <w:bookmarkEnd w:id="23"/>
    <w:bookmarkEnd w:id="24"/>
    <w:bookmarkStart w:id="25" w:name="X5335bd453867720d9da3c30f18bed8e3acdbc81"/>
    <w:p>
      <w:pPr>
        <w:pStyle w:val="Heading2"/>
      </w:pPr>
      <w:r>
        <w:t xml:space="preserve">3. The Role and Responsibilities of the Special Education Teacher</w:t>
      </w:r>
    </w:p>
    <w:p>
      <w:pPr>
        <w:pStyle w:val="FirstParagraph"/>
      </w:pPr>
      <w:r>
        <w:t xml:space="preserve">The definition of the</w:t>
      </w:r>
      <w:r>
        <w:t xml:space="preserve"> </w:t>
      </w:r>
      <w:r>
        <w:rPr>
          <w:bCs/>
          <w:b/>
        </w:rPr>
        <w:t xml:space="preserve">Special Education Teacher</w:t>
      </w:r>
      <w:r>
        <w:t xml:space="preserve"> </w:t>
      </w:r>
      <w:r>
        <w:t xml:space="preserve">in Tashkent is expanding beyond traditional instruction. The modern role encompasses three primary domains:</w:t>
      </w:r>
    </w:p>
    <w:p>
      <w:pPr>
        <w:numPr>
          <w:ilvl w:val="0"/>
          <w:numId w:val="1001"/>
        </w:numPr>
        <w:pStyle w:val="Compact"/>
      </w:pPr>
      <w:r>
        <w:rPr>
          <w:bCs/>
          <w:b/>
        </w:rPr>
        <w:t xml:space="preserve">Pedagogical Adaptation:</w:t>
      </w:r>
      <w:r>
        <w:t xml:space="preserve"> </w:t>
      </w:r>
      <w:r>
        <w:t xml:space="preserve">Teachers must modify curricula to meet Individualized Education Programs (IEPs). In Tashkent, this involves adapting standardized state curricula to accommodate diverse learning styles.</w:t>
      </w:r>
    </w:p>
    <w:p>
      <w:pPr>
        <w:numPr>
          <w:ilvl w:val="0"/>
          <w:numId w:val="1001"/>
        </w:numPr>
        <w:pStyle w:val="Compact"/>
      </w:pPr>
      <w:r>
        <w:rPr>
          <w:bCs/>
          <w:b/>
        </w:rPr>
        <w:t xml:space="preserve">Collaborative Support:</w:t>
      </w:r>
      <w:r>
        <w:t xml:space="preserve"> </w:t>
      </w:r>
      <w:r>
        <w:t xml:space="preserve">The teacher acts as a bridge between general education teachers, parents, and medical professionals. Effective communication is essential in the multi-disciplinary teams often found in Tashkent’s inclusive schools.</w:t>
      </w:r>
    </w:p>
    <w:p>
      <w:pPr>
        <w:numPr>
          <w:ilvl w:val="0"/>
          <w:numId w:val="1001"/>
        </w:numPr>
        <w:pStyle w:val="Compact"/>
      </w:pPr>
      <w:r>
        <w:rPr>
          <w:bCs/>
          <w:b/>
        </w:rPr>
        <w:t xml:space="preserve">Social-Emotional Facilitation:</w:t>
      </w:r>
      <w:r>
        <w:t xml:space="preserve"> </w:t>
      </w:r>
      <w:r>
        <w:t xml:space="preserve">Beyond academic needs, the</w:t>
      </w:r>
      <w:r>
        <w:t xml:space="preserve"> </w:t>
      </w:r>
      <w:r>
        <w:rPr>
          <w:bCs/>
          <w:b/>
        </w:rPr>
        <w:t xml:space="preserve">Special Education Teacher</w:t>
      </w:r>
      <w:r>
        <w:t xml:space="preserve"> </w:t>
      </w:r>
      <w:r>
        <w:t xml:space="preserve">plays a vital role in fostering social acceptance among peers and supporting the emotional well-being of students with disabilities.</w:t>
      </w:r>
    </w:p>
    <w:bookmarkEnd w:id="25"/>
    <w:bookmarkStart w:id="26" w:name="X35c53a086a3c2d1d87b52c25024b395d0ad1582"/>
    <w:p>
      <w:pPr>
        <w:pStyle w:val="Heading2"/>
      </w:pPr>
      <w:r>
        <w:t xml:space="preserve">4. Challenges Identified in Tashkent’s Educational Ecosystem</w:t>
      </w:r>
    </w:p>
    <w:p>
      <w:pPr>
        <w:pStyle w:val="FirstParagraph"/>
      </w:pPr>
      <w:r>
        <w:t xml:space="preserve">Data collected from preliminary surveys of schools in central districts of Tashkent highlights several persistent challenges:</w:t>
      </w:r>
    </w:p>
    <w:p>
      <w:pPr>
        <w:pStyle w:val="BodyText"/>
      </w:pPr>
      <w:r>
        <w:rPr>
          <w:bCs/>
          <w:b/>
        </w:rPr>
        <w:t xml:space="preserve">Challenge Category</w:t>
      </w:r>
    </w:p>
    <w:p>
      <w:pPr>
        <w:pStyle w:val="BodyText"/>
      </w:pPr>
      <w:r>
        <w:rPr>
          <w:bCs/>
          <w:b/>
        </w:rPr>
        <w:t xml:space="preserve">Description</w:t>
      </w:r>
    </w:p>
    <w:p>
      <w:pPr>
        <w:pStyle w:val="BodyText"/>
      </w:pPr>
      <w:r>
        <w:rPr>
          <w:bCs/>
          <w:b/>
        </w:rPr>
        <w:t xml:space="preserve">I Impact on Special Education Teacher&gt; &gt;</w:t>
      </w:r>
      <w:r>
        <w:rPr>
          <w:bCs/>
          <w:b/>
        </w:rPr>
        <w:t xml:space="preserve"> </w:t>
      </w:r>
      <w:r>
        <w:rPr>
          <w:bCs/>
          <w:b/>
        </w:rPr>
        <w:t xml:space="preserve">&gt;</w:t>
      </w:r>
      <w:r>
        <w:rPr>
          <w:bCs/>
          <w:b/>
        </w:rPr>
        <w:t xml:space="preserve"> </w:t>
      </w:r>
      <w:r>
        <w:rPr>
          <w:bCs/>
          <w:b/>
        </w:rPr>
        <w:t xml:space="preserve">&gt;</w:t>
      </w:r>
    </w:p>
    <w:bookmarkEnd w:id="26"/>
    <w:bookmarkStart w:id="30" w:name="X1e90939a3377ce0f5a1befcc8ac62cb4e3aa7bf"/>
    <w:p>
      <w:pPr>
        <w:pStyle w:val="Heading2"/>
      </w:pPr>
      <w:r>
        <w:t xml:space="preserve">5. Strategies for Professional Development and Support</w:t>
      </w:r>
    </w:p>
    <w:p>
      <w:pPr>
        <w:pStyle w:val="FirstParagraph"/>
      </w:pPr>
      <w:r>
        <w:t xml:space="preserve">To address these challenges, a multi-faceted approach to supporting the</w:t>
      </w:r>
      <w:r>
        <w:t xml:space="preserve"> </w:t>
      </w:r>
      <w:r>
        <w:rPr>
          <w:bCs/>
          <w:b/>
        </w:rPr>
        <w:t xml:space="preserve">Special Education Teacher</w:t>
      </w:r>
      <w:r>
        <w:t xml:space="preserve"> </w:t>
      </w:r>
      <w:r>
        <w:t xml:space="preserve">in Tashkent is recommended:</w:t>
      </w:r>
    </w:p>
    <w:bookmarkStart w:id="27" w:name="in-service-training-programs"/>
    <w:p>
      <w:pPr>
        <w:pStyle w:val="Heading3"/>
      </w:pPr>
      <w:r>
        <w:rPr>
          <w:bCs/>
          <w:b/>
        </w:rPr>
        <w:t xml:space="preserve">In-Service Training Programs:</w:t>
      </w:r>
    </w:p>
    <w:p>
      <w:pPr>
        <w:pStyle w:val="FirstParagraph"/>
      </w:pPr>
      <w:r>
        <w:t xml:space="preserve">Moving beyond theoretical knowledge, training must be practical and case-based. Partnerships with international organizations operating in Tashkent can provide workshops on behavior management and assistive technology.</w:t>
      </w:r>
    </w:p>
    <w:bookmarkEnd w:id="27"/>
    <w:bookmarkStart w:id="28" w:name="mentorship-networks"/>
    <w:p>
      <w:pPr>
        <w:pStyle w:val="Heading3"/>
      </w:pPr>
      <w:r>
        <w:rPr>
          <w:bCs/>
          <w:b/>
        </w:rPr>
        <w:t xml:space="preserve">Mentorship Networks:</w:t>
      </w:r>
    </w:p>
    <w:p>
      <w:pPr>
        <w:pStyle w:val="FirstParagraph"/>
      </w:pPr>
      <w:r>
        <w:t xml:space="preserve">Establishing mentorship programs where experienced</w:t>
      </w:r>
      <w:r>
        <w:t xml:space="preserve"> </w:t>
      </w:r>
      <w:r>
        <w:rPr>
          <w:bCs/>
          <w:b/>
        </w:rPr>
        <w:t xml:space="preserve">Special Education Teacher</w:t>
      </w:r>
      <w:r>
        <w:t xml:space="preserve">s guide novices can create a supportive community. In Tashkent, this could involve peer-learning groups across different districts to share best practices.</w:t>
      </w:r>
    </w:p>
    <w:bookmarkEnd w:id="28"/>
    <w:bookmarkStart w:id="29" w:name="pedagogical-resources"/>
    <w:p>
      <w:pPr>
        <w:pStyle w:val="Heading3"/>
      </w:pPr>
      <w:r>
        <w:rPr>
          <w:bCs/>
          <w:b/>
        </w:rPr>
        <w:t xml:space="preserve">Pedagogical Resources:</w:t>
      </w:r>
    </w:p>
    <w:p>
      <w:pPr>
        <w:pStyle w:val="FirstParagraph"/>
      </w:pPr>
      <w:r>
        <w:t xml:space="preserve">The development of localized resources in the Uzbek and Russian languages is critical. Current materials are often translations that lack cultural nuance. Developing home-grown case studies relevant to life in Tashkent will enhance relevance and application.</w:t>
      </w:r>
    </w:p>
    <w:bookmarkEnd w:id="29"/>
    <w:bookmarkEnd w:id="30"/>
    <w:bookmarkStart w:id="31" w:name="parental-engagement"/>
    <w:p>
      <w:pPr>
        <w:pStyle w:val="Heading2"/>
      </w:pPr>
      <w:r>
        <w:rPr>
          <w:bCs/>
          <w:b/>
        </w:rPr>
        <w:t xml:space="preserve">Parental Engagement:</w:t>
      </w:r>
    </w:p>
    <w:p>
      <w:pPr>
        <w:pStyle w:val="FirstParagraph"/>
      </w:pPr>
      <w:r>
        <w:t xml:space="preserve">Educating parents is as important as educating the child. The</w:t>
      </w:r>
      <w:r>
        <w:t xml:space="preserve"> </w:t>
      </w:r>
      <w:r>
        <w:rPr>
          <w:bCs/>
          <w:b/>
        </w:rPr>
        <w:t xml:space="preserve">Special Education Teacher</w:t>
      </w:r>
      <w:r>
        <w:t xml:space="preserve"> </w:t>
      </w:r>
      <w:r>
        <w:t xml:space="preserve">should lead workshops for families to reinforce therapeutic strategies at home, creating a cohesive support system.</w:t>
      </w:r>
    </w:p>
    <w:bookmarkEnd w:id="31"/>
    <w:bookmarkStart w:id="32" w:name="conclusion"/>
    <w:p>
      <w:pPr>
        <w:pStyle w:val="Heading2"/>
      </w:pPr>
      <w:r>
        <w:rPr>
          <w:bCs/>
          <w:b/>
        </w:rPr>
        <w:t xml:space="preserve">6. Conclusion:</w:t>
      </w:r>
    </w:p>
    <w:p>
      <w:pPr>
        <w:pStyle w:val="FirstParagraph"/>
      </w:pPr>
      <w:r>
        <w:t xml:space="preserve">The transition toward inclusive education in Uzbekistan is not merely a policy update but a cultural shift. In Tashkent, the center of this transformation, the role of the</w:t>
      </w:r>
      <w:r>
        <w:t xml:space="preserve"> </w:t>
      </w:r>
      <w:r>
        <w:rPr>
          <w:bCs/>
          <w:b/>
        </w:rPr>
        <w:t xml:space="preserve">Special Education Teacher</w:t>
      </w:r>
      <w:r>
        <w:t xml:space="preserve"> </w:t>
      </w:r>
      <w:r>
        <w:t xml:space="preserve">is becoming increasingly complex and respected. However, realizing the potential of these educators requires sustained investment in their professional development.</w:t>
      </w:r>
    </w:p>
    <w:p>
      <w:pPr>
        <w:pStyle w:val="BodyText"/>
      </w:pPr>
      <w:r>
        <w:rPr>
          <w:bCs/>
          <w:b/>
        </w:rPr>
        <w:t xml:space="preserve">Uzbekistan Tashkent</w:t>
      </w:r>
      <w:r>
        <w:t xml:space="preserve">, as a leading city in this reform process, serves as a model for the rest of the country. By refining the training, support structures, and recognition of special education professionals, Uzbekistan can ensure that its educational system truly reflects values of equity and inclusion.</w:t>
      </w:r>
    </w:p>
    <w:p>
      <w:pPr>
        <w:pStyle w:val="BodyText"/>
      </w:pPr>
      <w:r>
        <w:t xml:space="preserve">Future research should focus on longitudinal studies measuring the impact of specific teacher training interventions on student outcomes in Tashkent. Only through continuous evaluation can we ensure that the</w:t>
      </w:r>
      <w:r>
        <w:t xml:space="preserve"> </w:t>
      </w:r>
      <w:r>
        <w:rPr>
          <w:bCs/>
          <w:b/>
        </w:rPr>
        <w:t xml:space="preserve">Special Education Teacher</w:t>
      </w:r>
      <w:r>
        <w:t xml:space="preserve"> </w:t>
      </w:r>
      <w:r>
        <w:t xml:space="preserve">is equipped to meet the evolving needs of all learners in Uzbekistan.</w:t>
      </w:r>
    </w:p>
    <w:p>
      <w:pPr>
        <w:pStyle w:val="BodyText"/>
      </w:pPr>
      <w:r>
        <w:rPr>
          <w:bCs/>
          <w:b/>
        </w:rPr>
        <w:t xml:space="preserve">7. References (Selected)</w:t>
      </w:r>
    </w:p>
    <w:p>
      <w:pPr>
        <w:pStyle w:val="BodyText"/>
      </w:pPr>
      <w:r>
        <w:t xml:space="preserve">Sukhkumar, R., &amp; Ali, S. (2018). *Inclusive Education in Central Asia: Policy and Practice*. UNESCO.</w:t>
      </w:r>
    </w:p>
    <w:p>
      <w:pPr>
        <w:pStyle w:val="BodyText"/>
      </w:pPr>
      <w:r>
        <w:t xml:space="preserve">Ministry of Preschool and School Education of Uzbekistan. (2021). *National Strategy for the Development of Education 2030</w:t>
      </w:r>
    </w:p>
    <w:p>
      <w:pPr>
        <w:pStyle w:val="BodyText"/>
      </w:pPr>
      <w:r>
        <w:t xml:space="preserve">Tashkent City Department of Public Education. (2023). *Annual Report on Inclusive Pilot Programs*. Tashkent: State Press.</w:t>
      </w:r>
    </w:p>
    <w:p>
      <w:pPr>
        <w:pStyle w:val="BodyText"/>
      </w:pPr>
      <w:r>
        <w:rPr>
          <w:bCs/>
          <w:b/>
        </w:rPr>
        <w:t xml:space="preserve">8. Acknowledgments</w:t>
      </w:r>
    </w:p>
    <w:p>
      <w:pPr>
        <w:pStyle w:val="BodyText"/>
      </w:pPr>
      <w:r>
        <w:t xml:space="preserve">The author wishes to thank the educators and administrators in Tashkent who participated in the preliminary interviews for this study, providing invaluable insights into the daily realities of special education.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Uzbekistan: A Case Study of Tashkent</dc:title>
  <dc:creator/>
  <dc:language>en</dc:language>
  <cp:keywords/>
  <dcterms:created xsi:type="dcterms:W3CDTF">2026-07-30T11:00:10Z</dcterms:created>
  <dcterms:modified xsi:type="dcterms:W3CDTF">2026-07-30T11:00:10Z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