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Speech-Language</w:t>
      </w:r>
      <w:r>
        <w:t xml:space="preserve"> </w:t>
      </w:r>
      <w:r>
        <w:t xml:space="preserve">Pathology</w:t>
      </w:r>
      <w:r>
        <w:t xml:space="preserve"> </w:t>
      </w:r>
      <w:r>
        <w:t xml:space="preserve">Practice: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402a6b25a8241b1bb26ae3b9ce5051110460cd5"/>
    <w:p>
      <w:pPr>
        <w:pStyle w:val="Heading1"/>
      </w:pPr>
      <w:r>
        <w:t xml:space="preserve">Advancing Speech-Language Pathology Practice: A Conference Paper on the Role of the Speech Therapist in Ivory Coast Abidjan</w:t>
      </w:r>
    </w:p>
    <w:p>
      <w:pPr>
        <w:pStyle w:val="FirstParagraph"/>
      </w:pPr>
      <w:r>
        <w:t xml:space="preserve">Submitted for Peer Review at the International Symposium on Allied Health Professions in Francophone West Africa</w:t>
      </w:r>
      <w:r>
        <w:br/>
      </w:r>
      <w:r>
        <w:rPr>
          <w:bCs/>
          <w:b/>
        </w:rPr>
        <w:t xml:space="preserve">Academic Category:</w:t>
      </w:r>
      <w:r>
        <w:t xml:space="preserve"> </w:t>
      </w:r>
      <w:r>
        <w:t xml:space="preserve">Clinical Research &amp; Public Health Policy</w:t>
      </w:r>
      <w:r>
        <w:br/>
      </w:r>
      <w:r>
        <w:rPr>
          <w:iCs/>
          <w:i/>
        </w:rPr>
        <w:t xml:space="preserve">Note:</w:t>
      </w:r>
      <w:r>
        <w:t xml:space="preserve"> </w:t>
      </w:r>
      <w:r>
        <w:t xml:space="preserve">This document functions as a formal Conference Paper examining regional therapeutic frameworks.</w:t>
      </w:r>
    </w:p>
    <w:p>
      <w:pPr>
        <w:pStyle w:val="BodyText"/>
      </w:pPr>
      <w:r>
        <w:rPr>
          <w:bCs/>
          <w:b/>
        </w:rPr>
        <w:t xml:space="preserve">Keywords:</w:t>
      </w:r>
    </w:p>
    <w:bookmarkEnd w:id="20"/>
    <w:bookmarkStart w:id="21" w:name="abstract"/>
    <w:p>
      <w:pPr>
        <w:pStyle w:val="Heading2"/>
      </w:pPr>
      <w:r>
        <w:t xml:space="preserve">Abstract</w:t>
      </w:r>
    </w:p>
    <w:p>
      <w:pPr>
        <w:pStyle w:val="FirstParagraph"/>
      </w:pPr>
      <w:r>
        <w:t xml:space="preserve">This Conference Paper presents a comprehensive analysis of speech-language pathology service delivery within rapidly urbanizing West African contexts, with particular emphasis on the metropolitan healthcare landscape of Ivory Coast Abidjan. As population density increases and communicative disorders become more frequently identified in pediatric and adult populations, the clinical trajectory of every Speech Therapist operating in this region requires systematic documentation and scholarly attention. Presented herein as a formal Conference Paper, this manuscript bridges clinical practice, public health policy, and sociolinguistic diversity to outline actionable pathways for strengthening speech therapy interventions across Ivory Coast Abidjan. The findings suggest that culturally grounded assessment protocols, localized educational curricula, and integrated community screening initiatives significantly enhance therapeutic outcomes. By framing these insights as a rigorous Conference Paper for academic dissemination, stakeholders gain a structured roadmap for elevating clinical standards and embedding the Speech Therapist within mainstream healthcare infrastructure throughout Ivory Coast Abidjan.</w:t>
      </w:r>
    </w:p>
    <w:bookmarkEnd w:id="21"/>
    <w:bookmarkStart w:id="23" w:name="introduction"/>
    <w:bookmarkStart w:id="22" w:name="X1c4a37815109b6d5d7a5dafa1ffb257e13117bf"/>
    <w:p>
      <w:pPr>
        <w:pStyle w:val="Heading2"/>
      </w:pPr>
      <w:r>
        <w:t xml:space="preserve">1. Introduction: Framing the Clinical Imperative</w:t>
      </w:r>
    </w:p>
    <w:p>
      <w:pPr>
        <w:pStyle w:val="FirstParagraph"/>
      </w:pPr>
      <w:r>
        <w:t xml:space="preserve">The urban environment of Ivory Coast Abidjan represents a complex sociolinguistic ecosystem where multiple indigenous languages intersect with French as the official administrative and educational medium. Within this dynamic setting, the Speech Therapist functions not merely as a clinical practitioner but as a cultural mediator, diagnostic specialist, and community health advocate. Addressing developmental language delays, acquired communication disorders following traumatic brain injury, voice pathologies secondary to occupational strain demands localized assessment tools that respect regional speech patterns while adhering to international standards of evidence-based care. For any Conference Paper examining regional healthcare delivery in Ivory Coast Abidjan, it becomes imperative to recognize how linguistic diversity directly influences case presentation, differential diagnosis, and long-term therapeutic planning. This manuscript aims to synthesize current clinical observations with public health recommendations, ensuring that the evolving profession of the Speech Therapist receives adequate institutional support and academic recognition.</w:t>
      </w:r>
    </w:p>
    <w:bookmarkEnd w:id="22"/>
    <w:bookmarkEnd w:id="23"/>
    <w:bookmarkStart w:id="25" w:name="linguistic-context"/>
    <w:bookmarkStart w:id="24" w:name="X4862db024c88c85e7a3caa023b7b9c8386f31d8"/>
    <w:p>
      <w:pPr>
        <w:pStyle w:val="Heading2"/>
      </w:pPr>
      <w:r>
        <w:t xml:space="preserve">2. Linguistic Diversity &amp; Clinical Assessment Challenges</w:t>
      </w:r>
    </w:p>
    <w:p>
      <w:pPr>
        <w:pStyle w:val="FirstParagraph"/>
      </w:pPr>
      <w:r>
        <w:t xml:space="preserve">Navigating phonological variations across Dioula, Baoulé, Bété, and French-dominant speech communities presents a unique diagnostic landscape for practitioners in Ivory Coast Abidjan. Standardized Western assessment batteries often misinterpret culturally normal speech rhythms as pathological deviations, leading to overdiagnosis or delayed intervention. A competent Speech Therapist must therefore adapt standardized metrics through bilingual normative data collection and community-informed validation procedures. This Conference Paper emphasizes that clinical accuracy improves substantially when practitioners engage in continuous cultural competency training alongside formal coursework in comparative linguistics and audiological screening protocols. Furthermore, the development of localized speech samples, vowel-consonant inventories specific to Greater Abidjan districts, remains a critical research gap that must be addressed through collaborative university-hospital partnerships. Without these foundational adjustments, even highly trained professionals risk implementing therapeutic strategies that fail to resonate with patients' native communicative frameworks.</w:t>
      </w:r>
    </w:p>
    <w:bookmarkEnd w:id="24"/>
    <w:bookmarkEnd w:id="25"/>
    <w:bookmarkStart w:id="27" w:name="education"/>
    <w:bookmarkStart w:id="26" w:name="Xd85b7fe3463afcf5f0b8e8ace8c6f5c69a99079"/>
    <w:p>
      <w:pPr>
        <w:pStyle w:val="Heading2"/>
      </w:pPr>
      <w:r>
        <w:t xml:space="preserve">3. Educational Pathways &amp; Professional Development for the Speech Therapist</w:t>
      </w:r>
    </w:p>
    <w:p>
      <w:pPr>
        <w:pStyle w:val="FirstParagraph"/>
      </w:pPr>
      <w:r>
        <w:t xml:space="preserve">The expansion of accredited training programs for the Speech Therapist profession has progressed steadily across Côte d'Ivoire, yet significant pedagogical gaps remain in clinical practicum hours and interdisciplinary exposure. Many practitioners currently operating across Ivory Coast Abidjan rely on imported curricula that occasionally overlook regional accent variations, multilingual code-switching phenomena, and culturally specific communication norms. This Conference Paper argues that continuing education initiatives must be co-designed with local linguistic experts, pediatric neurologists, and educational psychologists to ensure clinical relevance. When a Speech Therapist integrates culturally grounded assessment protocols alongside internationally recognized evidence-based interventions, diagnostic precision improves substantially while treatment adherence increases among families. Consequently, academic institutions serving Ivory Coast Abidjan must prioritize interdisciplinary partnerships between medical schools, linguistics departments, disability advocacy networks, and community health organizations to cultivate a new generation of practice-ready professionals who can navigate both biomedical and sociocultural dimensions of communication disorders.</w:t>
      </w:r>
    </w:p>
    <w:bookmarkEnd w:id="26"/>
    <w:bookmarkEnd w:id="27"/>
    <w:bookmarkStart w:id="29" w:name="community"/>
    <w:bookmarkStart w:id="28" w:name="X619f3654dbc3f84c9d803454ede009064d739d6"/>
    <w:p>
      <w:pPr>
        <w:pStyle w:val="Heading2"/>
      </w:pPr>
      <w:r>
        <w:t xml:space="preserve">4. Community-Based Interventions &amp; Public Health Integration</w:t>
      </w:r>
    </w:p>
    <w:p>
      <w:pPr>
        <w:pStyle w:val="FirstParagraph"/>
      </w:pPr>
      <w:r>
        <w:t xml:space="preserve">Effective deployment of the Speech Therapist in public hospitals, private rehabilitation centers, and mobile outreach clinics requires robust infrastructure support and strategic resource allocation. In Ivory Coast Abidjan, hospital-based rehabilitation units often operate with limited assistive technology, necessitating creative, low-resource therapeutic strategies that prioritize functional communication goals over purely academic speech drilling. This Conference Paper documents field observations indicating that community-led screening programs yield higher referral rates for pediatric language delays when delivered through maternal health clinics, primary care centers, and early childhood education facilities. Furthermore, the Speech Therapist who collaborates closely with teachers and special needs coordinators establishes sustainable intervention pipelines that extend beyond clinical walls. Such grassroots engagement proves essential for transforming speech pathology from a niche medical service into an inclusive public health priority throughout Ivory Coast Abidjan. School-based consultation models, caregiver psychoeducation workshops, and peer-support networks collectively reduce stigma while accelerating early identification of communication barriers.</w:t>
      </w:r>
    </w:p>
    <w:bookmarkEnd w:id="28"/>
    <w:bookmarkEnd w:id="29"/>
    <w:bookmarkStart w:id="31" w:name="policy"/>
    <w:bookmarkStart w:id="30" w:name="X87cf908ba74860480346933b7b74694fb4441c6"/>
    <w:p>
      <w:pPr>
        <w:pStyle w:val="Heading2"/>
      </w:pPr>
      <w:r>
        <w:t xml:space="preserve">5. Policy Frameworks &amp; Technological Innovation (Conference Paper Recommendations)</w:t>
      </w:r>
    </w:p>
    <w:p>
      <w:pPr>
        <w:pStyle w:val="FirstParagraph"/>
      </w:pPr>
      <w:r>
        <w:t xml:space="preserve">Translating clinical insights into systemic change demands deliberate policy advocacy and sustainable funding mechanisms. This Conference Paper recommends that municipal health authorities in Ivory Coast Abidjan formally recognize the Speech Therapist as an essential allied health professional within national social insurance reimbursement frameworks. Without standardized billing codes, public funding allocations, and employment classification guidelines, many practitioners face financial precarity that limits service accessibility for low-income populations and rural-urban migrant communities. Moreover, digital tele-speech platforms offer promising scalability for remote consultations across Greater Abidjan's sprawling districts and peri-urban neighborhoods. The Speech Therapist equipped with secure communication tools can extend expert guidance to underserved areas while maintaining continuous electronic health records and interdisciplinary care coordination. As this Conference Paper concludes, strategic investment in workforce development, localized research datasets, telehealth integration protocols, and cross-sectoral partnerships will ultimately determine how effectively Ivory Coast Abidjan harnesses the full potential of modern speech-language pathology services for equitable public health advancement.</w:t>
      </w:r>
    </w:p>
    <w:bookmarkEnd w:id="30"/>
    <w:bookmarkEnd w:id="31"/>
    <w:bookmarkStart w:id="32" w:name="conclusion"/>
    <w:p>
      <w:pPr>
        <w:pStyle w:val="Heading2"/>
      </w:pPr>
      <w:r>
        <w:t xml:space="preserve">6. Conclusion</w:t>
      </w:r>
    </w:p>
    <w:p>
      <w:pPr>
        <w:pStyle w:val="FirstParagraph"/>
      </w:pPr>
      <w:r>
        <w:t xml:space="preserve">The trajectory of speech therapy in West Africa hinges on contextualized innovation, sustained professional commitment, and institutional policy alignment. By framing this discourse as a rigorous Conference Paper for academic and administrative dissemination, stakeholders gain a structured roadmap for elevating clinical standards, expanding educational access, and embedding the Speech Therapist within mainstream healthcare delivery across Ivory Coast Abidjan. Future iterations of this scholarly dialogue must prioritize longitudinal outcome studies, multilingual normative databases, ethical telehealth implementation guidelines, and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Speech-Language Pathology Practice: A Conference Paper on the Role of the Speech Therapist in Ivory Coast Abidjan</dc:title>
  <dc:creator/>
  <dc:language>en</dc:language>
  <cp:keywords/>
  <dcterms:created xsi:type="dcterms:W3CDTF">2026-07-29T16:05:40Z</dcterms:created>
  <dcterms:modified xsi:type="dcterms:W3CDTF">2026-07-29T16:05:40Z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