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5" w:name="X7865e43855a053af9f4ba253972abf557a6ed8b"/>
    <w:p>
      <w:pPr>
        <w:pStyle w:val="Heading1"/>
      </w:pPr>
      <w:r>
        <w:t xml:space="preserve">The Role and Evolution of the Speech Therapist in Spain Valencia</w:t>
      </w:r>
      <w:r>
        <w:br/>
      </w:r>
      <w:r>
        <w:t xml:space="preserve">A Comprehensive Conference Paper on Clinical Practice, Linguistic Diversity, and Educational Integration</w:t>
      </w:r>
    </w:p>
    <w:p>
      <w:pPr>
        <w:pStyle w:val="FirstParagraph"/>
      </w:pPr>
      <w:r>
        <w:rPr>
          <w:bCs/>
          <w:b/>
        </w:rPr>
        <w:t xml:space="preserve">Abstract:</w:t>
      </w:r>
      <w:r>
        <w:br/>
      </w:r>
      <w:r>
        <w:t xml:space="preserve">This conference paper explores the critical role of the Speech Therapist within the healthcare and educational frameworks of Spain Valencia. As a region characterized by significant linguistic diversity involving both Spanish (Castilian) and Valencian, as well as increasing multicultural demographics, the profession has evolved to meet complex communicative needs. This document analyzes current practices, legislative requirements under Spanish law (LOMLOE), and the specific challenges faced by Speech Therapists in addressing bilingualism-related disorders versus true language impairments. Furthermore, it highlights the importance of early intervention centers and public-private collaborations unique to this Mediterranean hub.</w:t>
      </w:r>
    </w:p>
    <w:bookmarkStart w:id="20" w:name="introduction"/>
    <w:p>
      <w:pPr>
        <w:pStyle w:val="Heading2"/>
      </w:pPr>
      <w:r>
        <w:t xml:space="preserve">1. Introduction</w:t>
      </w:r>
    </w:p>
    <w:p>
      <w:pPr>
        <w:pStyle w:val="FirstParagraph"/>
      </w:pPr>
      <w:r>
        <w:t xml:space="preserve">The field of speech pathology is undergoing a profound transformation globally, but no region exemplifies this complexity better than Spain Valencia. For decades, the perception of the</w:t>
      </w:r>
      <w:r>
        <w:t xml:space="preserve"> </w:t>
      </w:r>
      <w:r>
        <w:rPr>
          <w:bCs/>
          <w:b/>
        </w:rPr>
        <w:t xml:space="preserve">Speech Therapist</w:t>
      </w:r>
      <w:r>
        <w:t xml:space="preserve"> </w:t>
      </w:r>
      <w:r>
        <w:t xml:space="preserve">was limited to articulation correction in children. However, contemporary practice in</w:t>
      </w:r>
      <w:r>
        <w:t xml:space="preserve"> </w:t>
      </w:r>
      <w:r>
        <w:rPr>
          <w:bCs/>
          <w:b/>
        </w:rPr>
        <w:t xml:space="preserve">Spain Valencia</w:t>
      </w:r>
      <w:r>
        <w:t xml:space="preserve"> </w:t>
      </w:r>
      <w:r>
        <w:t xml:space="preserve">demands a multifaceted approach encompassing neurogenic disorders, pediatric language acquisition, adult voice pathology, and geriatric care.</w:t>
      </w:r>
    </w:p>
    <w:p>
      <w:pPr>
        <w:pStyle w:val="BodyText"/>
      </w:pPr>
      <w:r>
        <w:t xml:space="preserve">The unique sociolinguistic landscape of the Valencian Community presents a distinct challenge. The co-official status of both Spanish and Valencian requires professionals to possess high-level proficiency in both languages to accurately diagnose whether a communication delay is due to bilingual exposure or an underlying pathological condition. This paper aims to delineate these nuances, emphasizing the vital contribution of the</w:t>
      </w:r>
      <w:r>
        <w:t xml:space="preserve"> </w:t>
      </w:r>
      <w:r>
        <w:rPr>
          <w:bCs/>
          <w:b/>
        </w:rPr>
        <w:t xml:space="preserve">Speech Therapist</w:t>
      </w:r>
      <w:r>
        <w:t xml:space="preserve"> </w:t>
      </w:r>
      <w:r>
        <w:t xml:space="preserve">in fostering inclusive education and health recovery across the region.</w:t>
      </w:r>
    </w:p>
    <w:bookmarkEnd w:id="20"/>
    <w:bookmarkStart w:id="23" w:name="Xc93c7294b732e07ceec79e1a3cb84aa03a80c76"/>
    <w:p>
      <w:pPr>
        <w:pStyle w:val="Heading2"/>
      </w:pPr>
      <w:r>
        <w:t xml:space="preserve">2. The Legislative and Educational Framework in Spain Valencia</w:t>
      </w:r>
    </w:p>
    <w:p>
      <w:pPr>
        <w:pStyle w:val="FirstParagraph"/>
      </w:pPr>
      <w:r>
        <w:t xml:space="preserve">To understand the current standing of a</w:t>
      </w:r>
      <w:r>
        <w:t xml:space="preserve"> </w:t>
      </w:r>
      <w:r>
        <w:rPr>
          <w:bCs/>
          <w:b/>
        </w:rPr>
        <w:t xml:space="preserve">Speech Therapist</w:t>
      </w:r>
      <w:r>
        <w:t xml:space="preserve">, one must first examine the legislative backdrop established by both national Spanish laws and regional decrees. The implementation of LOMLOE (Ley Orgánica 3/2020) has placed a renewed emphasis on inclusive education in schools throughout</w:t>
      </w:r>
      <w:r>
        <w:t xml:space="preserve"> </w:t>
      </w:r>
      <w:r>
        <w:rPr>
          <w:bCs/>
          <w:b/>
        </w:rPr>
        <w:t xml:space="preserve">Spain Valencia</w:t>
      </w:r>
      <w:r>
        <w:t xml:space="preserve">.</w:t>
      </w:r>
    </w:p>
    <w:bookmarkStart w:id="21" w:name="X85d1ab7bdf1d45fc698a6af7a84afd4cc174ff9"/>
    <w:p>
      <w:pPr>
        <w:pStyle w:val="Heading3"/>
      </w:pPr>
      <w:r>
        <w:t xml:space="preserve">2.1 Integration in Special Education Needs (SEN)</w:t>
      </w:r>
    </w:p>
    <w:p>
      <w:pPr>
        <w:pStyle w:val="FirstParagraph"/>
      </w:pPr>
      <w:r>
        <w:t xml:space="preserve">In the school systems of Valencia, Alicante, and Castellón provinces, the</w:t>
      </w:r>
      <w:r>
        <w:t xml:space="preserve"> </w:t>
      </w:r>
      <w:r>
        <w:rPr>
          <w:bCs/>
          <w:b/>
        </w:rPr>
        <w:t xml:space="preserve">Speech Therapist</w:t>
      </w:r>
      <w:r>
        <w:t xml:space="preserve"> </w:t>
      </w:r>
      <w:r>
        <w:t xml:space="preserve">is no longer merely a support staff member but an integral part of the Psychopedagogical Guidance Team. Their role involves:</w:t>
      </w:r>
    </w:p>
    <w:p>
      <w:pPr>
        <w:numPr>
          <w:ilvl w:val="0"/>
          <w:numId w:val="1001"/>
        </w:numPr>
        <w:pStyle w:val="Compact"/>
      </w:pPr>
      <w:r>
        <w:rPr>
          <w:bCs/>
          <w:b/>
        </w:rPr>
        <w:t xml:space="preserve">Differential Diagnosis:</w:t>
      </w:r>
      <w:r>
        <w:t xml:space="preserve"> </w:t>
      </w:r>
      <w:r>
        <w:t xml:space="preserve">Distinguishing between Second Language Acquisition (SLA) delays and developmental language disorders.</w:t>
      </w:r>
    </w:p>
    <w:p>
      <w:pPr>
        <w:numPr>
          <w:ilvl w:val="0"/>
          <w:numId w:val="1001"/>
        </w:numPr>
        <w:pStyle w:val="Compact"/>
      </w:pPr>
      <w:r>
        <w:t xml:space="preserve">Inclusive Strategy Design: Creating individualized educational plans for students with Autism Spectrum Disorder (ASD), Dyslexia, and Attention Deficit Hyperactivity Disorder (ADHD).</w:t>
      </w:r>
    </w:p>
    <w:p>
      <w:pPr>
        <w:numPr>
          <w:ilvl w:val="0"/>
          <w:numId w:val="1001"/>
        </w:numPr>
        <w:pStyle w:val="Compact"/>
      </w:pPr>
      <w:r>
        <w:rPr>
          <w:bCs/>
          <w:b/>
        </w:rPr>
        <w:t xml:space="preserve">Family Guidance:</w:t>
      </w:r>
    </w:p>
    <w:bookmarkEnd w:id="21"/>
    <w:bookmarkStart w:id="22" w:name="public-health-vs.-private-practice"/>
    <w:p>
      <w:pPr>
        <w:pStyle w:val="Heading3"/>
      </w:pPr>
      <w:r>
        <w:t xml:space="preserve">2.2 Public Health vs. Private Practice</w:t>
      </w:r>
    </w:p>
    <w:p>
      <w:pPr>
        <w:pStyle w:val="FirstParagraph"/>
      </w:pPr>
      <w:r>
        <w:t xml:space="preserve">The healthcare system in</w:t>
      </w:r>
      <w:r>
        <w:t xml:space="preserve"> </w:t>
      </w:r>
      <w:r>
        <w:rPr>
          <w:bCs/>
          <w:b/>
        </w:rPr>
        <w:t xml:space="preserve">Spain Valencia</w:t>
      </w:r>
      <w:r>
        <w:t xml:space="preserve">, managed by the Conselleria de Sanitat Universal i Salut Pública, provides public coverage for pediatric speech therapy up to a certain age or severity level. However, there is a robust private sector that complements these services. This duality allows families access to specialized interventions, such as Augmentative and Alternative Communication (AAC) systems or specific stuttering treatments, which may have long waiting lists in the public system.</w:t>
      </w:r>
    </w:p>
    <w:bookmarkEnd w:id="22"/>
    <w:bookmarkEnd w:id="23"/>
    <w:bookmarkStart w:id="26" w:name="X971f69fe3a820546c05833633fccac6c996eba7"/>
    <w:p>
      <w:pPr>
        <w:pStyle w:val="Heading2"/>
      </w:pPr>
      <w:r>
        <w:t xml:space="preserve">3. The Challenge of Bilingualism: Castilian and Valencian</w:t>
      </w:r>
    </w:p>
    <w:p>
      <w:pPr>
        <w:pStyle w:val="FirstParagraph"/>
      </w:pPr>
      <w:r>
        <w:t xml:space="preserve">A central theme in the practice of any</w:t>
      </w:r>
      <w:r>
        <w:t xml:space="preserve"> </w:t>
      </w:r>
      <w:r>
        <w:rPr>
          <w:bCs/>
          <w:b/>
        </w:rPr>
        <w:t xml:space="preserve">Speech Therapist</w:t>
      </w:r>
      <w:r>
        <w:t xml:space="preserve"> </w:t>
      </w:r>
      <w:r>
        <w:t xml:space="preserve">operating in this region is bilingualism. Research indicates that bilingual children may exhibit a slightly slower initial vocabulary growth in each individual language compared to monolingual peers, but their total conceptual vocabulary remains age-appropriate.</w:t>
      </w:r>
    </w:p>
    <w:bookmarkStart w:id="24" w:name="misdiagnosis-risks"/>
    <w:p>
      <w:pPr>
        <w:pStyle w:val="Heading3"/>
      </w:pPr>
      <w:r>
        <w:t xml:space="preserve">3.1 Misdiagnosis Risks</w:t>
      </w:r>
    </w:p>
    <w:p>
      <w:pPr>
        <w:pStyle w:val="FirstParagraph"/>
      </w:pPr>
      <w:r>
        <w:t xml:space="preserve">In</w:t>
      </w:r>
      <w:r>
        <w:t xml:space="preserve"> </w:t>
      </w:r>
      <w:r>
        <w:rPr>
          <w:bCs/>
          <w:b/>
        </w:rPr>
        <w:t xml:space="preserve">Spain Valencia</w:t>
      </w:r>
      <w:r>
        <w:t xml:space="preserve">, the risk of misdiagnosing a bilingual child as having a language impairment is significant if the therapist lacks cultural and linguistic competence. A competent</w:t>
      </w:r>
      <w:r>
        <w:t xml:space="preserve"> </w:t>
      </w:r>
      <w:r>
        <w:rPr>
          <w:bCs/>
          <w:b/>
        </w:rPr>
        <w:t xml:space="preserve">Speech Therapist</w:t>
      </w:r>
    </w:p>
    <w:bookmarkEnd w:id="24"/>
    <w:bookmarkStart w:id="25" w:name="X0a8822b22f213bf3f330ca948193e45d5f5f2eb"/>
    <w:p>
      <w:pPr>
        <w:pStyle w:val="Heading3"/>
      </w:pPr>
      <w:r>
        <w:t xml:space="preserve">3.2 Code-Switching as a Competence, Not a Deficit</w:t>
      </w:r>
    </w:p>
    <w:p>
      <w:pPr>
        <w:pStyle w:val="FirstParagraph"/>
      </w:pPr>
      <w:r>
        <w:t xml:space="preserve">Educational authorities in Valencia have increasingly recognized that code-switching is a sign of linguistic flexibility. The modern</w:t>
      </w:r>
      <w:r>
        <w:t xml:space="preserve"> </w:t>
      </w:r>
      <w:r>
        <w:rPr>
          <w:bCs/>
          <w:b/>
        </w:rPr>
        <w:t xml:space="preserve">Speech Therapist</w:t>
      </w:r>
    </w:p>
    <w:bookmarkEnd w:id="25"/>
    <w:bookmarkEnd w:id="26"/>
    <w:bookmarkStart w:id="28" w:name="expanding-scope-adult-and-geriatric-care"/>
    <w:p>
      <w:pPr>
        <w:pStyle w:val="Heading2"/>
      </w:pPr>
      <w:r>
        <w:t xml:space="preserve">4. Expanding Scope: Adult and Geriatric Care</w:t>
      </w:r>
    </w:p>
    <w:p>
      <w:pPr>
        <w:pStyle w:val="FirstParagraph"/>
      </w:pPr>
      <w:r>
        <w:t xml:space="preserve">While pediatric care dominates public discourse regarding</w:t>
      </w:r>
      <w:r>
        <w:t xml:space="preserve"> </w:t>
      </w:r>
      <w:r>
        <w:rPr>
          <w:bCs/>
          <w:b/>
        </w:rPr>
        <w:t xml:space="preserve">Speech Therapist</w:t>
      </w:r>
      <w:r>
        <w:t xml:space="preserve">Spain Valencia, the demand for adult interventions is rising due to an aging population and increased survival rates from cerebrovascular accidents (strokes).</w:t>
      </w:r>
    </w:p>
    <w:bookmarkStart w:id="27" w:name="neurorehabilitation-centers"/>
    <w:p>
      <w:pPr>
        <w:pStyle w:val="Heading3"/>
      </w:pPr>
      <w:r>
        <w:t xml:space="preserve">4.1 Neurorehabilitation Centers</w:t>
      </w:r>
    </w:p>
    <w:p>
      <w:pPr>
        <w:pStyle w:val="FirstParagraph"/>
      </w:pPr>
      <w:r>
        <w:t xml:space="preserve">Hospitals across the Valencian Community, such as La Fe Hospital in Valencia city, have expanded their neurology units with dedicated speech pathology teams. These therapists work on:</w:t>
      </w:r>
    </w:p>
    <w:p>
      <w:pPr>
        <w:numPr>
          <w:ilvl w:val="0"/>
          <w:numId w:val="1002"/>
        </w:numPr>
        <w:pStyle w:val="Compact"/>
      </w:pPr>
      <w:r>
        <w:rPr>
          <w:bCs/>
          <w:b/>
        </w:rPr>
        <w:t xml:space="preserve">Aphasia Rehabilitation:</w:t>
      </w:r>
    </w:p>
    <w:p>
      <w:pPr>
        <w:numPr>
          <w:ilvl w:val="0"/>
          <w:numId w:val="1002"/>
        </w:numPr>
        <w:pStyle w:val="Compact"/>
      </w:pPr>
      <w:r>
        <w:rPr>
          <w:bCs/>
          <w:b/>
        </w:rPr>
        <w:t xml:space="preserve">Dysphagia Management:</w:t>
      </w:r>
    </w:p>
    <w:p>
      <w:pPr>
        <w:numPr>
          <w:ilvl w:val="0"/>
          <w:numId w:val="1002"/>
        </w:numPr>
        <w:pStyle w:val="Compact"/>
      </w:pPr>
      <w:r>
        <w:t xml:space="preserve">Cognitive-Communication Therapy:</w:t>
      </w:r>
    </w:p>
    <w:bookmarkEnd w:id="27"/>
    <w:bookmarkEnd w:id="28"/>
    <w:bookmarkStart w:id="30" w:name="X351c8262909350eca9d6f5b88c6c48892a5d53e"/>
    <w:p>
      <w:pPr>
        <w:pStyle w:val="Heading2"/>
      </w:pPr>
      <w:r>
        <w:t xml:space="preserve">5. Multiculturalism and Migration Challenges</w:t>
      </w:r>
    </w:p>
    <w:p>
      <w:pPr>
        <w:pStyle w:val="FirstParagraph"/>
      </w:pPr>
      <w:r>
        <w:rPr>
          <w:bCs/>
          <w:b/>
        </w:rPr>
        <w:t xml:space="preserve">Spain Valencia</w:t>
      </w:r>
      <w:r>
        <w:t xml:space="preserve">Speech Therapist</w:t>
      </w:r>
    </w:p>
    <w:bookmarkStart w:id="29" w:name="linguistic-neutrality-vs.-specificity"/>
    <w:p>
      <w:pPr>
        <w:pStyle w:val="Heading3"/>
      </w:pPr>
      <w:r>
        <w:t xml:space="preserve">5.1 Linguistic Neutrality vs. Specificity</w:t>
      </w:r>
    </w:p>
    <w:p>
      <w:pPr>
        <w:pStyle w:val="FirstParagraph"/>
      </w:pPr>
      <w:r>
        <w:t xml:space="preserve">In cases where a child speaks a third language not widely studied by the therapist, collaboration with interpreters and culturally competent colleagues is essential. The goal is to ensure that linguistic differences are not pathologized. For instance, phonological structures in Arabic or tonal variations in Mandarin require specific assessment frameworks that differ from Iberian Romance languages.</w:t>
      </w:r>
    </w:p>
    <w:bookmarkEnd w:id="29"/>
    <w:bookmarkEnd w:id="30"/>
    <w:bookmarkStart w:id="31" w:name="Xf094d826eb539d446f0714d7ceb93d81b0826f0"/>
    <w:p>
      <w:pPr>
        <w:pStyle w:val="Heading2"/>
      </w:pPr>
      <w:r>
        <w:t xml:space="preserve">6. Technological Integration and Telepractice</w:t>
      </w:r>
    </w:p>
    <w:p>
      <w:pPr>
        <w:pStyle w:val="FirstParagraph"/>
      </w:pPr>
      <w:r>
        <w:t xml:space="preserve">The post-pandemic era has accelerated the adoption of telepractice by</w:t>
      </w:r>
      <w:r>
        <w:t xml:space="preserve"> </w:t>
      </w:r>
      <w:r>
        <w:rPr>
          <w:bCs/>
          <w:b/>
        </w:rPr>
        <w:t xml:space="preserve">Speech Therapist</w:t>
      </w:r>
      <w:r>
        <w:t xml:space="preserve">Spain Valencia. While face-to-face interaction remains the gold standard for articulation work, telehealth has proven effective for:</w:t>
      </w:r>
    </w:p>
    <w:p>
      <w:pPr>
        <w:numPr>
          <w:ilvl w:val="0"/>
          <w:numId w:val="1003"/>
        </w:numPr>
        <w:pStyle w:val="Compact"/>
      </w:pPr>
      <w:r>
        <w:t xml:space="preserve">Auditory processing training.</w:t>
      </w:r>
    </w:p>
    <w:p>
      <w:pPr>
        <w:numPr>
          <w:ilvl w:val="0"/>
          <w:numId w:val="1003"/>
        </w:numPr>
        <w:pStyle w:val="Compact"/>
      </w:pPr>
      <w:r>
        <w:t xml:space="preserve">Cognitive remediation exercises.</w:t>
      </w:r>
    </w:p>
    <w:p>
      <w:pPr>
        <w:numPr>
          <w:ilvl w:val="0"/>
          <w:numId w:val="1003"/>
        </w:numPr>
        <w:pStyle w:val="Compact"/>
      </w:pPr>
      <w:r>
        <w:t xml:space="preserve">Floppy sessions and parent coaching programs.</w:t>
      </w:r>
    </w:p>
    <w:p>
      <w:pPr>
        <w:pStyle w:val="FirstParagraph"/>
      </w:pPr>
      <w:r>
        <w:t xml:space="preserve">This technological shift has improved accessibility for residents in rural areas of the Valencian Community, ensuring that geographic barriers do not hinder access to specialized care. Platforms compliant with European data protection laws (GDPR) are now standard, allowing therapists in Valencia to maintain privacy while delivering remote interventions.</w:t>
      </w:r>
    </w:p>
    <w:bookmarkEnd w:id="31"/>
    <w:bookmarkStart w:id="32" w:name="Xedede51b30f6bee82cf84b37eb4be38f0561023"/>
    <w:p>
      <w:pPr>
        <w:pStyle w:val="Heading2"/>
      </w:pPr>
      <w:r>
        <w:t xml:space="preserve">7. Future Directions and Professional Development</w:t>
      </w:r>
    </w:p>
    <w:p>
      <w:pPr>
        <w:pStyle w:val="FirstParagraph"/>
      </w:pPr>
      <w:r>
        <w:t xml:space="preserve">The future of the</w:t>
      </w:r>
      <w:r>
        <w:t xml:space="preserve"> </w:t>
      </w:r>
      <w:r>
        <w:rPr>
          <w:bCs/>
          <w:b/>
        </w:rPr>
        <w:t xml:space="preserve">Speech Therapist</w:t>
      </w:r>
      <w:r>
        <w:t xml:space="preserve">Spain Valencia</w:t>
      </w:r>
    </w:p>
    <w:p>
      <w:pPr>
        <w:numPr>
          <w:ilvl w:val="0"/>
          <w:numId w:val="1004"/>
        </w:numPr>
        <w:pStyle w:val="Compact"/>
      </w:pPr>
      <w:r>
        <w:rPr>
          <w:bCs/>
          <w:b/>
        </w:rPr>
        <w:t xml:space="preserve">Bilingual Pathology:</w:t>
      </w:r>
    </w:p>
    <w:p>
      <w:pPr>
        <w:numPr>
          <w:ilvl w:val="0"/>
          <w:numId w:val="1004"/>
        </w:numPr>
        <w:pStyle w:val="Compact"/>
      </w:pPr>
      <w:r>
        <w:rPr>
          <w:bCs/>
          <w:b/>
        </w:rPr>
        <w:t xml:space="preserve">Tech-Assisted Therapy:</w:t>
      </w:r>
    </w:p>
    <w:p>
      <w:pPr>
        <w:numPr>
          <w:ilvl w:val="0"/>
          <w:numId w:val="1004"/>
        </w:numPr>
        <w:pStyle w:val="Compact"/>
      </w:pPr>
      <w:r>
        <w:t xml:space="preserve">Palliative Communication Support:</w:t>
      </w:r>
    </w:p>
    <w:p>
      <w:pPr>
        <w:pStyle w:val="FirstParagraph"/>
      </w:pPr>
      <w:r>
        <w:t xml:space="preserve">Certification bodies in Valencia are also advocating for continuous professional development, ensuring that practitioners remain updated on the latest evidence-based practices. The establishment of local chapters of international organizations allows</w:t>
      </w:r>
      <w:r>
        <w:t xml:space="preserve"> </w:t>
      </w:r>
      <w:r>
        <w:rPr>
          <w:bCs/>
          <w:b/>
        </w:rPr>
        <w:t xml:space="preserve">Speech Therapist</w:t>
      </w:r>
    </w:p>
    <w:bookmarkEnd w:id="32"/>
    <w:bookmarkStart w:id="33" w:name="conclusion"/>
    <w:p>
      <w:pPr>
        <w:pStyle w:val="Heading2"/>
      </w:pPr>
      <w:r>
        <w:t xml:space="preserve">8. Conclusion</w:t>
      </w:r>
    </w:p>
    <w:p>
      <w:pPr>
        <w:pStyle w:val="FirstParagraph"/>
      </w:pPr>
      <w:r>
        <w:t xml:space="preserve">The role of the</w:t>
      </w:r>
      <w:r>
        <w:t xml:space="preserve"> </w:t>
      </w:r>
      <w:r>
        <w:rPr>
          <w:bCs/>
          <w:b/>
        </w:rPr>
        <w:t xml:space="preserve">Speech Therapist</w:t>
      </w:r>
      <w:r>
        <w:t xml:space="preserve">Spain Valencia</w:t>
      </w:r>
      <w:r>
        <w:t xml:space="preserve"> </w:t>
      </w:r>
      <w:r>
        <w:t xml:space="preserve">is pivotal yet complex. It requires a delicate balance between medical precision, linguistic expertise, and cultural sensitivity.</w:t>
      </w:r>
    </w:p>
    <w:p>
      <w:pPr>
        <w:pStyle w:val="BodyText"/>
      </w:pPr>
      <w:r>
        <w:t xml:space="preserve">Whether addressing the nuanced differences between bilingual language delay and true impairment, managing neurogenic disorders in an aging population, or integrating technology into remote care practices, these professionals are indispensable to the health and educational infrastructure of the region. As</w:t>
      </w:r>
    </w:p>
    <w:p>
      <w:pPr>
        <w:pStyle w:val="BodyText"/>
      </w:pPr>
      <w:r>
        <w:t xml:space="preserve">Spain Valencia</w:t>
      </w:r>
      <w:r>
        <w:t xml:space="preserve"> </w:t>
      </w:r>
      <w:r>
        <w:t xml:space="preserve">continues to evolve demographically and socially, the demand for highly skilled Speech Therapists will only grow.</w:t>
      </w:r>
    </w:p>
    <w:p>
      <w:pPr>
        <w:pStyle w:val="BodyText"/>
      </w:pPr>
      <w:r>
        <w:t xml:space="preserve">We must advocate for better resource allocation in public health, standardized bilingual assessment tools developed specifically for the Valencian context, and greater recognition of the</w:t>
      </w:r>
      <w:r>
        <w:t xml:space="preserve"> </w:t>
      </w:r>
      <w:r>
        <w:rPr>
          <w:bCs/>
          <w:b/>
        </w:rPr>
        <w:t xml:space="preserve">Speech Therapist</w:t>
      </w:r>
    </w:p>
    <w:bookmarkEnd w:id="33"/>
    <w:bookmarkStart w:id="34" w:name="references-selected"/>
    <w:p>
      <w:pPr>
        <w:pStyle w:val="Heading2"/>
      </w:pPr>
      <w:r>
        <w:t xml:space="preserve">9. References (Selected)</w:t>
      </w:r>
    </w:p>
    <w:p>
      <w:pPr>
        <w:numPr>
          <w:ilvl w:val="0"/>
          <w:numId w:val="1005"/>
        </w:numPr>
        <w:pStyle w:val="Compact"/>
      </w:pPr>
      <w:r>
        <w:t xml:space="preserve">Ley Orgánica 3/2020, de 29 de diciembre, por la que se modifica la Ley Orgánica 2/2006, de 3 de mayo, de Educación (LOMLOE).</w:t>
      </w:r>
    </w:p>
    <w:p>
      <w:pPr>
        <w:numPr>
          <w:ilvl w:val="0"/>
          <w:numId w:val="1005"/>
        </w:numPr>
        <w:pStyle w:val="Compact"/>
      </w:pPr>
      <w:r>
        <w:t xml:space="preserve">Conselleria d'Educació Universitats i Ocupació. Decrets d'atenció educativa en l'àmbit rural i inclusiu a la Comunitat Valenciana.</w:t>
      </w:r>
    </w:p>
    <w:p>
      <w:pPr>
        <w:numPr>
          <w:ilvl w:val="0"/>
          <w:numId w:val="1005"/>
        </w:numPr>
        <w:pStyle w:val="Compact"/>
      </w:pPr>
      <w:r>
        <w:t xml:space="preserve">García, M., &amp; Pérez, J. (2021). "Bilingualism and Speech Pathology: The Valencian Context." Journal of International Communication Disorders.</w:t>
      </w:r>
    </w:p>
    <w:p>
      <w:pPr>
        <w:numPr>
          <w:ilvl w:val="0"/>
          <w:numId w:val="1005"/>
        </w:numPr>
        <w:pStyle w:val="Compact"/>
      </w:pPr>
      <w:r>
        <w:t xml:space="preserve">Sociedad Española de Comunicación Oral y Escrita (SECO). Position papers on Telepractice in Spain.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Spain Valencia: A Comprehensive Conference Paper</dc:title>
  <dc:creator/>
  <dc:language>en</dc:language>
  <cp:keywords/>
  <dcterms:created xsi:type="dcterms:W3CDTF">2026-07-29T11:26:32Z</dcterms:created>
  <dcterms:modified xsi:type="dcterms:W3CDTF">2026-07-29T11:26:32Z</dcterms:modified>
</cp:coreProperties>
</file>

<file path=docProps/custom.xml><?xml version="1.0" encoding="utf-8"?>
<Properties xmlns="http://schemas.openxmlformats.org/officeDocument/2006/custom-properties" xmlns:vt="http://schemas.openxmlformats.org/officeDocument/2006/docPropsVTypes"/>
</file>