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9" w:name="X6367e03c566e58340e478530ee59695018fe824"/>
    <w:p>
      <w:pPr>
        <w:pStyle w:val="Heading1"/>
      </w:pPr>
      <w:r>
        <w:t xml:space="preserve">The Role and Evolution of the Statistician in the Regulatory Landscape of Belgium Brussels</w:t>
      </w:r>
    </w:p>
    <w:bookmarkStart w:id="28" w:name="Xfd60d0f0e2a88461ba2e5075e7e0a078e0125d7"/>
    <w:p>
      <w:pPr>
        <w:pStyle w:val="Heading2"/>
      </w:pPr>
      <w:r>
        <w:t xml:space="preserve">A Framework for Evidence-Based Policy and Data Integrity in the European Capital</w:t>
      </w:r>
    </w:p>
    <w:p>
      <w:pPr>
        <w:pStyle w:val="FirstParagraph"/>
      </w:pPr>
      <w:r>
        <w:rPr>
          <w:bCs/>
          <w:b/>
        </w:rPr>
        <w:t xml:space="preserve">Name:</w:t>
      </w:r>
      <w:r>
        <w:t xml:space="preserve"> </w:t>
      </w:r>
      <w:r>
        <w:t xml:space="preserve">Dr. A. Verhaegen</w:t>
      </w:r>
      <w:r>
        <w:br/>
      </w:r>
      <w:r>
        <w:rPr>
          <w:bCs/>
          <w:b/>
        </w:rPr>
        <w:t xml:space="preserve">Institution:</w:t>
      </w:r>
      <w:r>
        <w:t xml:space="preserve"> </w:t>
      </w:r>
      <w:r>
        <w:t xml:space="preserve">Institute for Advanced Econometric Studies, Brussels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statistician within the administrative and political ecosystem of Belgium Brussels. As the de facto capital of Europe, Brussels hosts a dense concentration of supranational institutions, including the European Commission and Parliament, alongside national Belgian governmental bodies. This unique geopolitical position necessitates a robust framework for statistical analysis to support evidence-based policy-making. We analyze how modern statisticians navigate the complex regulatory requirements set forth by Eurostat and the Belgian Federal Planning Bureau. Furthermore, we discuss the challenges of data privacy under GDPR, the integration of big data in public sector forecasting, and the ethical responsibilities inherent in presenting statistical findings to diverse political stakeholders.</w:t>
      </w:r>
    </w:p>
    <w:bookmarkEnd w:id="20"/>
    <w:bookmarkStart w:id="21" w:name="Xe8203a9301b15024559fd3724744da1143eb146"/>
    <w:p>
      <w:pPr>
        <w:pStyle w:val="Heading3"/>
      </w:pPr>
      <w:r>
        <w:t xml:space="preserve">1. Introduction: Brussels as a Statistical Nexus</w:t>
      </w:r>
    </w:p>
    <w:p>
      <w:pPr>
        <w:pStyle w:val="FirstParagraph"/>
      </w:pPr>
      <w:r>
        <w:t xml:space="preserve">The city of Belgium Brussels serves not only as the administrative heart of Belgium but also as the operational hub for much of European Union governance. In this context, the professional identity and function of a</w:t>
      </w:r>
      <w:r>
        <w:t xml:space="preserve"> </w:t>
      </w:r>
      <w:r>
        <w:rPr>
          <w:bCs/>
          <w:b/>
        </w:rPr>
        <w:t xml:space="preserve">Statistician</w:t>
      </w:r>
      <w:r>
        <w:t xml:space="preserve"> </w:t>
      </w:r>
      <w:r>
        <w:t xml:space="preserve">extend far beyond simple data aggregation. The modern statistician operating in this region acts as a bridge between raw data and legislative action. Given that Belgium Brussels is home to thousands of lobbyists, international NGOs, and government agencies, the demand for accurate, timely, and unbiased statistical interpretation is higher than in almost any other city globally.</w:t>
      </w:r>
    </w:p>
    <w:p>
      <w:pPr>
        <w:pStyle w:val="BodyText"/>
      </w:pPr>
      <w:r>
        <w:t xml:space="preserve">This paper argues that the</w:t>
      </w:r>
      <w:r>
        <w:t xml:space="preserve"> </w:t>
      </w:r>
      <w:r>
        <w:rPr>
          <w:bCs/>
          <w:b/>
        </w:rPr>
        <w:t xml:space="preserve">Statistician</w:t>
      </w:r>
      <w:r>
        <w:t xml:space="preserve"> </w:t>
      </w:r>
      <w:r>
        <w:t xml:space="preserve">in Belgium Brussels plays a pivotal role in maintaining democratic accountability through data transparency. As policies regarding climate change, migration, and economic stability are debated within these walls, the integrity of the underlying statistical models becomes paramount. We explore how local institutions adapt international standards to fit national needs while contributing to the broader European data infrastructure.</w:t>
      </w:r>
    </w:p>
    <w:bookmarkEnd w:id="21"/>
    <w:bookmarkStart w:id="22" w:name="X173b8bb0cfeda63290e3878472102c84d62820d"/>
    <w:p>
      <w:pPr>
        <w:pStyle w:val="Heading3"/>
      </w:pPr>
      <w:r>
        <w:t xml:space="preserve">2. The Institutional Framework: Eurostat and National Coordination</w:t>
      </w:r>
    </w:p>
    <w:p>
      <w:pPr>
        <w:pStyle w:val="FirstParagraph"/>
      </w:pPr>
      <w:r>
        <w:t xml:space="preserve">To understand the</w:t>
      </w:r>
      <w:r>
        <w:t xml:space="preserve"> </w:t>
      </w:r>
      <w:r>
        <w:rPr>
          <w:bCs/>
          <w:b/>
        </w:rPr>
        <w:t xml:space="preserve">Statistician’s</w:t>
      </w:r>
      <w:r>
        <w:t xml:space="preserve"> </w:t>
      </w:r>
      <w:r>
        <w:t xml:space="preserve">workflow in Belgium Brussels, one must first understand the dual-layered institutional environment. On one hand, there are national bodies such as Statbel (the Belgian statistical office), which operates under strict federal mandates. On the other hand, there is Eurostat, located in Luxembourg but heavily coordinated with Belgian counterparts based in Brussels for policy alignment.</w:t>
      </w:r>
    </w:p>
    <w:p>
      <w:pPr>
        <w:pStyle w:val="BodyText"/>
      </w:pPr>
      <w:r>
        <w:t xml:space="preserve">The</w:t>
      </w:r>
      <w:r>
        <w:t xml:space="preserve"> </w:t>
      </w:r>
      <w:r>
        <w:rPr>
          <w:bCs/>
          <w:b/>
        </w:rPr>
        <w:t xml:space="preserve">Statistician</w:t>
      </w:r>
      <w:r>
        <w:t xml:space="preserve"> </w:t>
      </w:r>
      <w:r>
        <w:t xml:space="preserve">in this setting must possess a dual competency: mastery of local data collection methods and proficiency in European harmonization standards. For instance, when calculating the Harmonised Index of Consumer Prices (HICP), a statistician working for an institution in Belgium Brussels must ensure that local pricing data meets the strict criteria set by Eurostat. This requires rigorous methodological documentation and constant communication between national experts and EU regulators. The complexity lies not just in the mathematics, but in ensuring that Belgian economic indicators are seamlessly integrated into the broader European narrative without losing local contextual nuance.</w:t>
      </w:r>
    </w:p>
    <w:bookmarkEnd w:id="22"/>
    <w:bookmarkStart w:id="23" w:name="X4211cec105b9dbbeb123d66e4e98a8faded09e4"/>
    <w:p>
      <w:pPr>
        <w:pStyle w:val="Heading3"/>
      </w:pPr>
      <w:r>
        <w:t xml:space="preserve">3. Methodological Challenges in a Multilingual Environment</w:t>
      </w:r>
    </w:p>
    <w:p>
      <w:pPr>
        <w:pStyle w:val="FirstParagraph"/>
      </w:pPr>
      <w:r>
        <w:t xml:space="preserve">A unique challenge for the</w:t>
      </w:r>
      <w:r>
        <w:t xml:space="preserve"> </w:t>
      </w:r>
      <w:r>
        <w:rPr>
          <w:bCs/>
          <w:b/>
        </w:rPr>
        <w:t xml:space="preserve">Statistician</w:t>
      </w:r>
      <w:r>
        <w:t xml:space="preserve"> </w:t>
      </w:r>
      <w:r>
        <w:t xml:space="preserve">operating in Belgium Brussels is linguistic and cultural diversity. Data collection instruments, survey questions, and variable definitions must be accurately translated into Dutch, French, and German to ensure respondent comprehension. Poor translation can lead to significant measurement errors, biasing results before analysis even begins.</w:t>
      </w:r>
    </w:p>
    <w:p>
      <w:pPr>
        <w:pStyle w:val="BodyText"/>
      </w:pPr>
      <w:r>
        <w:t xml:space="preserve">We present a case study involving recent housing market trends in the Brussels-Capital Region. Here, the</w:t>
      </w:r>
      <w:r>
        <w:t xml:space="preserve"> </w:t>
      </w:r>
      <w:r>
        <w:rPr>
          <w:bCs/>
          <w:b/>
        </w:rPr>
        <w:t xml:space="preserve">Statistician</w:t>
      </w:r>
      <w:r>
        <w:t xml:space="preserve"> </w:t>
      </w:r>
      <w:r>
        <w:t xml:space="preserve">had to reconcile discrepancies in rental price reporting between Flemish and Francophone districts. By implementing stratified sampling techniques that accounted for linguistic zones, we demonstrated how localized statistical strategies can improve national accuracy. This highlights the necessity for statisticians to be culturally competent data scientists who understand regional socio-economic disparities.</w:t>
      </w:r>
    </w:p>
    <w:bookmarkEnd w:id="23"/>
    <w:bookmarkStart w:id="24" w:name="data-privacy-and-ethical-considerations"/>
    <w:p>
      <w:pPr>
        <w:pStyle w:val="Heading3"/>
      </w:pPr>
      <w:r>
        <w:t xml:space="preserve">4. Data Privacy and Ethical Considerations</w:t>
      </w:r>
    </w:p>
    <w:p>
      <w:pPr>
        <w:pStyle w:val="FirstParagraph"/>
      </w:pPr>
      <w:r>
        <w:t xml:space="preserve">In the wake of the General Data Protection Regulation (GDPR), implemented by European law, every</w:t>
      </w:r>
      <w:r>
        <w:t xml:space="preserve"> </w:t>
      </w:r>
      <w:r>
        <w:rPr>
          <w:bCs/>
          <w:b/>
        </w:rPr>
        <w:t xml:space="preserve">Statistician</w:t>
      </w:r>
      <w:r>
        <w:t xml:space="preserve"> </w:t>
      </w:r>
      <w:r>
        <w:t xml:space="preserve">working in Belgium Brussels must be an expert in data privacy. The processing of personal data for statistical purposes is strictly regulated to protect citizen rights. Statisticians are required to implement anonymization techniques, differential privacy mechanisms, and secure storage protocols.</w:t>
      </w:r>
    </w:p>
    <w:p>
      <w:pPr>
        <w:pStyle w:val="BodyText"/>
      </w:pPr>
      <w:r>
        <w:t xml:space="preserve">This paper discusses the ethical dilemma faced by statisticians when balancing public interest against individual privacy. For example, during health crises or demographic shifts, detailed data is needed for effective policy intervention. However, over-identification risks remain if data granularity is too high. The</w:t>
      </w:r>
      <w:r>
        <w:t xml:space="preserve"> </w:t>
      </w:r>
      <w:r>
        <w:rPr>
          <w:bCs/>
          <w:b/>
        </w:rPr>
        <w:t xml:space="preserve">Statistician</w:t>
      </w:r>
      <w:r>
        <w:t xml:space="preserve"> </w:t>
      </w:r>
      <w:r>
        <w:t xml:space="preserve">serves as the ethical gatekeeper, ensuring that statistical outputs in Belgium Brussels contribute to public good without compromising individual confidentiality.</w:t>
      </w:r>
    </w:p>
    <w:bookmarkEnd w:id="24"/>
    <w:bookmarkStart w:id="25" w:name="X45fcbb4627174e493fb24e0fc64801e4b24f447"/>
    <w:p>
      <w:pPr>
        <w:pStyle w:val="Heading3"/>
      </w:pPr>
      <w:r>
        <w:t xml:space="preserve">5. The Rise of Computational Statistics and Real-Time Analytics</w:t>
      </w:r>
    </w:p>
    <w:p>
      <w:pPr>
        <w:pStyle w:val="FirstParagraph"/>
      </w:pPr>
      <w:r>
        <w:t xml:space="preserve">The traditional role of the</w:t>
      </w:r>
      <w:r>
        <w:t xml:space="preserve"> </w:t>
      </w:r>
      <w:r>
        <w:rPr>
          <w:bCs/>
          <w:b/>
        </w:rPr>
        <w:t xml:space="preserve">Statistician</w:t>
      </w:r>
      <w:r>
        <w:t xml:space="preserve">, often associated with retrospective analysis, is rapidly evolving into one focused on real-time analytics. In Belgium Brussels, where political decisions happen at a breakneck pace, there is an increasing demand for predictive modeling using big data sources such as social media trends, mobile phone mobility data, and satellite imagery.</w:t>
      </w:r>
    </w:p>
    <w:p>
      <w:pPr>
        <w:pStyle w:val="BodyText"/>
      </w:pPr>
      <w:r>
        <w:t xml:space="preserve">Institutional actors in the capital are increasingly relying on machine learning algorithms augmented by rigorous statistical theory to forecast economic impacts of proposed legislation. This shift requires</w:t>
      </w:r>
      <w:r>
        <w:t xml:space="preserve"> </w:t>
      </w:r>
      <w:r>
        <w:rPr>
          <w:bCs/>
          <w:b/>
        </w:rPr>
        <w:t xml:space="preserve">Statisticians</w:t>
      </w:r>
      <w:r>
        <w:t xml:space="preserve"> </w:t>
      </w:r>
      <w:r>
        <w:t xml:space="preserve">to collaborate closely with computer scientists and data engineers. The paper outlines a new competency framework for statisticians in this region, emphasizing skills in Python, R, SQL, and cloud computing infrastructure.</w:t>
      </w:r>
    </w:p>
    <w:bookmarkEnd w:id="25"/>
    <w:bookmarkStart w:id="26" w:name="X786283c76797973008aac4d90b1387ae553c3e1"/>
    <w:p>
      <w:pPr>
        <w:pStyle w:val="Heading3"/>
      </w:pPr>
      <w:r>
        <w:t xml:space="preserve">6. Conclusion: Strengthening the Statistical Pillar of Democracy</w:t>
      </w:r>
    </w:p>
    <w:p>
      <w:pPr>
        <w:pStyle w:val="FirstParagraph"/>
      </w:pPr>
      <w:r>
        <w:t xml:space="preserve">In conclusion, the</w:t>
      </w:r>
      <w:r>
        <w:t xml:space="preserve"> </w:t>
      </w:r>
      <w:r>
        <w:rPr>
          <w:bCs/>
          <w:b/>
        </w:rPr>
        <w:t xml:space="preserve">Statistician</w:t>
      </w:r>
      <w:r>
        <w:t xml:space="preserve"> </w:t>
      </w:r>
      <w:r>
        <w:t xml:space="preserve">based in Belgium Brussels is a cornerstone of effective governance and European integration. Their work ensures that policies are grounded in reality rather than rhetoric. By navigating the complexities of Eurostat compliance, managing linguistic diversity in data collection, upholding GDPR standards, and adopting cutting-edge computational methods, these professionals provide the evidentiary basis for democratic decision-making.</w:t>
      </w:r>
    </w:p>
    <w:p>
      <w:pPr>
        <w:pStyle w:val="BodyText"/>
      </w:pPr>
      <w:r>
        <w:t xml:space="preserve">Future research should focus on enhancing training programs for</w:t>
      </w:r>
      <w:r>
        <w:t xml:space="preserve"> </w:t>
      </w:r>
      <w:r>
        <w:rPr>
          <w:bCs/>
          <w:b/>
        </w:rPr>
        <w:t xml:space="preserve">Statisticians</w:t>
      </w:r>
      <w:r>
        <w:t xml:space="preserve"> </w:t>
      </w:r>
      <w:r>
        <w:t xml:space="preserve">in Belgium Brussels to include more interdisciplinary coursework in political science and ethics. As the volume of data grows, so too does the responsibility of those who interpret it. It is imperative that institutions in Belgium Brussels continue to invest in statistical capacity building to maintain trust and accuracy in an increasingly data-driven world.</w:t>
      </w:r>
    </w:p>
    <w:bookmarkEnd w:id="26"/>
    <w:bookmarkStart w:id="27" w:name="references"/>
    <w:p>
      <w:pPr>
        <w:pStyle w:val="Heading3"/>
      </w:pPr>
      <w:r>
        <w:t xml:space="preserve">7. References</w:t>
      </w:r>
    </w:p>
    <w:p>
      <w:pPr>
        <w:pStyle w:val="FirstParagraph"/>
      </w:pPr>
      <w:r>
        <w:t xml:space="preserve">[1] Eurostat Methodological Manual on Harmonised Index of Consumer Prices.</w:t>
      </w:r>
    </w:p>
    <w:p>
      <w:pPr>
        <w:pStyle w:val="BodyText"/>
      </w:pPr>
      <w:r>
        <w:t xml:space="preserve">[2] Statbel. (2022). "Annual Report on Demographic Trends in the Brussels-Capital Region."</w:t>
      </w:r>
    </w:p>
    <w:p>
      <w:pPr>
        <w:pStyle w:val="BodyText"/>
      </w:pPr>
      <w:r>
        <w:t xml:space="preserve">[3] General Data Protection Regulation (EU) 2016/679.</w:t>
      </w:r>
    </w:p>
    <w:p>
      <w:pPr>
        <w:pStyle w:val="BodyText"/>
      </w:pPr>
      <w:r>
        <w:t xml:space="preserve">[4] Verhaegen, A. (2021). "Multilingual Survey Design: Challenges in Belgian Statistical Offices." Journal of European Statistics.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Statistician in the Regulatory Landscape of Belgium Brussels</dc:title>
  <dc:creator/>
  <cp:keywords/>
  <dcterms:created xsi:type="dcterms:W3CDTF">2026-07-29T08:19:54Z</dcterms:created>
  <dcterms:modified xsi:type="dcterms:W3CDTF">2026-07-29T08:19:54Z</dcterms:modified>
</cp:coreProperties>
</file>

<file path=docProps/custom.xml><?xml version="1.0" encoding="utf-8"?>
<Properties xmlns="http://schemas.openxmlformats.org/officeDocument/2006/custom-properties" xmlns:vt="http://schemas.openxmlformats.org/officeDocument/2006/docPropsVTypes"/>
</file>