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Statistical</w:t>
      </w:r>
      <w:r>
        <w:t xml:space="preserve"> </w:t>
      </w:r>
      <w:r>
        <w:t xml:space="preserve">Excellence</w:t>
      </w:r>
      <w:r>
        <w:t xml:space="preserve"> </w:t>
      </w:r>
      <w:r>
        <w:t xml:space="preserve">in</w:t>
      </w:r>
      <w:r>
        <w:t xml:space="preserve"> </w:t>
      </w:r>
      <w:r>
        <w:t xml:space="preserve">a</w:t>
      </w:r>
      <w:r>
        <w:t xml:space="preserve"> </w:t>
      </w:r>
      <w:r>
        <w:t xml:space="preserve">Global</w:t>
      </w:r>
      <w:r>
        <w:t xml:space="preserve"> </w:t>
      </w:r>
      <w:r>
        <w:t xml:space="preserve">Hub:</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Germany’s</w:t>
      </w:r>
      <w:r>
        <w:t xml:space="preserve"> </w:t>
      </w:r>
      <w:r>
        <w:t xml:space="preserve">Capital</w:t>
      </w:r>
      <w:r>
        <w:t xml:space="preserve"> </w:t>
      </w:r>
      <w:r>
        <w:t xml:space="preserve">for</w:t>
      </w:r>
      <w:r>
        <w:t xml:space="preserve"> </w:t>
      </w:r>
      <w:r>
        <w:t xml:space="preserve">Finance,</w:t>
      </w:r>
      <w:r>
        <w:t xml:space="preserve"> </w:t>
      </w:r>
      <w:r>
        <w:t xml:space="preserve">Frankfurt</w:t>
      </w:r>
    </w:p>
    <w:bookmarkStart w:id="27" w:name="Xaf4d339c2dc6725aee28fb452e2049f553da989"/>
    <w:p>
      <w:pPr>
        <w:pStyle w:val="Heading1"/>
      </w:pPr>
      <w:r>
        <w:t xml:space="preserve">The Architect of Certainty: Redefining the Statistician’s Role in Frankfurt, Germany</w:t>
      </w:r>
    </w:p>
    <w:p>
      <w:pPr>
        <w:pStyle w:val="FirstParagraph"/>
      </w:pPr>
      <w:r>
        <w:rPr>
          <w:bCs/>
          <w:b/>
        </w:rPr>
        <w:t xml:space="preserve">Abstract</w:t>
      </w:r>
    </w:p>
    <w:p>
      <w:pPr>
        <w:pStyle w:val="BodyText"/>
      </w:pPr>
      <w:r>
        <w:t xml:space="preserve">This conference paper explores the critical transformation of the statistician's role within one of Europe's most dynamic economic hubs. As Frankfurt, Germany emerges as a premier center for finance, technology, and regulatory compliance in Central Europe, the demand for robust statistical analysis has never been higher. This document delineates how modern statisticians are not merely data processors but strategic partners who drive decision-making processes in banking, fintech startups across</w:t>
      </w:r>
      <w:r>
        <w:t xml:space="preserve"> </w:t>
      </w:r>
      <w:r>
        <w:rPr>
          <w:bCs/>
          <w:b/>
        </w:rPr>
        <w:t xml:space="preserve">Germany Frankfurt</w:t>
      </w:r>
      <w:r>
        <w:t xml:space="preserve">, and public policy formulation. We examine the intersection of traditional probabilistic modeling with contemporary machine learning techniques, highlighting specific applications relevant to the unique socio-economic landscape of this German metropolis.</w:t>
      </w:r>
    </w:p>
    <w:bookmarkStart w:id="20" w:name="introduction"/>
    <w:p>
      <w:pPr>
        <w:pStyle w:val="Heading2"/>
      </w:pPr>
      <w:r>
        <w:t xml:space="preserve">1. Introduction</w:t>
      </w:r>
    </w:p>
    <w:p>
      <w:pPr>
        <w:pStyle w:val="FirstParagraph"/>
      </w:pPr>
      <w:r>
        <w:t xml:space="preserve">In the rapidly evolving ecosystem of modern data science, the profession of a</w:t>
      </w:r>
      <w:r>
        <w:t xml:space="preserve"> </w:t>
      </w:r>
      <w:r>
        <w:rPr>
          <w:bCs/>
          <w:b/>
        </w:rPr>
        <w:t xml:space="preserve">Statistician</w:t>
      </w:r>
      <w:r>
        <w:t xml:space="preserve"> </w:t>
      </w:r>
      <w:r>
        <w:t xml:space="preserve">stands at a pivotal juncture. Traditionally viewed as purveyors of descriptive metrics and hypothesis testing, statisticians are now required to integrate big data analytics, predictive modeling, and causal inference into their daily workflows. This shift is particularly pronounced in cities like Frankfurt am Main, often referred to as the financial capital of the European continent. Located in</w:t>
      </w:r>
      <w:r>
        <w:t xml:space="preserve"> </w:t>
      </w:r>
      <w:r>
        <w:rPr>
          <w:bCs/>
          <w:b/>
        </w:rPr>
        <w:t xml:space="preserve">Germany Frankfurt</w:t>
      </w:r>
      <w:r>
        <w:t xml:space="preserve">, this city serves as a microcosm of global economic trends, housing the European Central Bank (ECB), numerous international investment banks, and a burgeoning fintech sector.</w:t>
      </w:r>
    </w:p>
    <w:p>
      <w:pPr>
        <w:pStyle w:val="BodyText"/>
      </w:pPr>
      <w:r>
        <w:t xml:space="preserve">The purpose of this paper is to analyze how statisticians operating within the</w:t>
      </w:r>
      <w:r>
        <w:t xml:space="preserve"> </w:t>
      </w:r>
      <w:r>
        <w:rPr>
          <w:bCs/>
          <w:b/>
        </w:rPr>
        <w:t xml:space="preserve">Germany Frankfurt</w:t>
      </w:r>
      <w:r>
        <w:t xml:space="preserve"> </w:t>
      </w:r>
      <w:r>
        <w:t xml:space="preserve">region adapt to high-stakes financial environments. By examining case studies involving risk management in banking and demographic analysis in urban planning, we argue that the modern statistician must possess a hybrid skill set combining deep theoretical knowledge with practical computational expertise. Furthermore, we address the ethical implications of statistical modeling in a country like Germany, where data privacy laws (such as GDPR) are strictly enforced.</w:t>
      </w:r>
    </w:p>
    <w:bookmarkEnd w:id="20"/>
    <w:bookmarkStart w:id="21" w:name="X9be5ef8abd2016255e8002ca954ae320177ff44"/>
    <w:p>
      <w:pPr>
        <w:pStyle w:val="Heading2"/>
      </w:pPr>
      <w:r>
        <w:t xml:space="preserve">2. The Frankfurt Context: A Hub for Data-Driven Decisions</w:t>
      </w:r>
    </w:p>
    <w:p>
      <w:pPr>
        <w:pStyle w:val="FirstParagraph"/>
      </w:pPr>
      <w:r>
        <w:t xml:space="preserve">To understand the specific demands placed on a statistician in this region, one must first appreciate the economic gravity of</w:t>
      </w:r>
      <w:r>
        <w:t xml:space="preserve"> </w:t>
      </w:r>
      <w:r>
        <w:rPr>
          <w:bCs/>
          <w:b/>
        </w:rPr>
        <w:t xml:space="preserve">Germany Frankfurt</w:t>
      </w:r>
      <w:r>
        <w:t xml:space="preserve">. Unlike Munich or Berlin, which have strong manufacturing or creative industry bases respectively, Frankfurt’s identity is inextricably linked to services, finance, and logistics. Consequently, the primary output for many statisticians here involves time-series analysis of market data, credit risk assessment algorithms for banking institutions located in the financial district (Bankenviertel), and actuarial science applications.</w:t>
      </w:r>
    </w:p>
    <w:p>
      <w:pPr>
        <w:pStyle w:val="BodyText"/>
      </w:pPr>
      <w:r>
        <w:t xml:space="preserve">The presence of major regulatory bodies in Frankfurt means that statistical outputs must adhere to rigorous standards. For a statistician working in this environment, "good enough" modeling is insufficient. Models must be explainable, auditable, and robust against volatility. This requirement drives innovation in the field of Explainable AI (XAI), where statisticians collaborate with computer scientists to ensure that black-box machine learning models remain transparent to regulators in</w:t>
      </w:r>
      <w:r>
        <w:t xml:space="preserve"> </w:t>
      </w:r>
      <w:r>
        <w:rPr>
          <w:bCs/>
          <w:b/>
        </w:rPr>
        <w:t xml:space="preserve">Germany Frankfurt</w:t>
      </w:r>
      <w:r>
        <w:t xml:space="preserve">.</w:t>
      </w:r>
    </w:p>
    <w:bookmarkEnd w:id="21"/>
    <w:bookmarkStart w:id="22" w:name="X92c46fa13d1d2ef38e0bb4e8a03fea1db6c28a6"/>
    <w:p>
      <w:pPr>
        <w:pStyle w:val="Heading2"/>
      </w:pPr>
      <w:r>
        <w:t xml:space="preserve">3. The Modern Statistician: From Descriptive to Predictive</w:t>
      </w:r>
    </w:p>
    <w:p>
      <w:pPr>
        <w:pStyle w:val="FirstParagraph"/>
      </w:pPr>
      <w:r>
        <w:t xml:space="preserve">The role of the statistician has expanded beyond traditional surveys and census data collection. In the context of modern industry, particularly within the diverse sectors found in</w:t>
      </w:r>
      <w:r>
        <w:t xml:space="preserve"> </w:t>
      </w:r>
      <w:r>
        <w:rPr>
          <w:bCs/>
          <w:b/>
        </w:rPr>
        <w:t xml:space="preserve">Germany Frankfurt</w:t>
      </w:r>
      <w:r>
        <w:t xml:space="preserve">, statisticians are increasingly involved in real-time analytics. For instance, high-frequency trading firms rely on statistical arbitrage strategies that require instantaneous processing of massive datasets. Here, the statistician must optimize algorithms to detect anomalies and predict short-term market movements with minimal latency.</w:t>
      </w:r>
    </w:p>
    <w:p>
      <w:pPr>
        <w:pStyle w:val="BodyText"/>
      </w:pPr>
      <w:r>
        <w:t xml:space="preserve">Moreover, the integration of Bayesian methods has gained traction among statisticians in this region. Traditional frequentist approaches are often supplemented or replaced by Bayesian frameworks when dealing with small sample sizes or prior information availability—a common scenario in emerging fintech startups based in Frankfurt’s innovation hubs. These startups require agile statistical support to validate business hypotheses quickly, a task that demands flexibility and speed from the statistician.</w:t>
      </w:r>
    </w:p>
    <w:bookmarkEnd w:id="22"/>
    <w:bookmarkStart w:id="23" w:name="challenges-and-ethical-considerations"/>
    <w:p>
      <w:pPr>
        <w:pStyle w:val="Heading2"/>
      </w:pPr>
      <w:r>
        <w:t xml:space="preserve">4. Challenges and Ethical Considerations</w:t>
      </w:r>
    </w:p>
    <w:p>
      <w:pPr>
        <w:pStyle w:val="FirstParagraph"/>
      </w:pPr>
      <w:r>
        <w:t xml:space="preserve">Operating within Germany imposes specific ethical and legal constraints on statisticians. The General Data Protection Regulation (GDPR) is not just a legal hurdle but a foundational design principle for statistical projects in</w:t>
      </w:r>
      <w:r>
        <w:t xml:space="preserve"> </w:t>
      </w:r>
      <w:r>
        <w:rPr>
          <w:bCs/>
          <w:b/>
        </w:rPr>
        <w:t xml:space="preserve">Germany Frankfurt</w:t>
      </w:r>
      <w:r>
        <w:t xml:space="preserve">. Statisticians must ensure that personal identifiable information (PII) is anonymized effectively before analysis, often employing techniques such as differential privacy. This adds complexity to the modeling process, as standard statistical assumptions may need adjustment to account for noise introduced by privacy-preserving mechanisms.</w:t>
      </w:r>
    </w:p>
    <w:p>
      <w:pPr>
        <w:pStyle w:val="BodyText"/>
      </w:pPr>
      <w:r>
        <w:t xml:space="preserve">Additionally, bias in algorithmic decision-making remains a critical concern. Whether it is credit scoring models used by banks in Frankfurt or resource allocation algorithms employed by public services, statisticians bear the responsibility of auditing their models for demographic bias. This requires a nuanced understanding of social statistics and fairness metrics, ensuring that statistical rigor does not come at the cost of ethical integrity.</w:t>
      </w:r>
    </w:p>
    <w:bookmarkEnd w:id="23"/>
    <w:bookmarkStart w:id="24" w:name="Xe15ea93eab3ffb60cef530f39c339c43bd48397"/>
    <w:p>
      <w:pPr>
        <w:pStyle w:val="Heading2"/>
      </w:pPr>
      <w:r>
        <w:t xml:space="preserve">5. Future Directions: The Interdisciplinary Statistician</w:t>
      </w:r>
    </w:p>
    <w:p>
      <w:pPr>
        <w:pStyle w:val="FirstParagraph"/>
      </w:pPr>
      <w:r>
        <w:t xml:space="preserve">Looking ahead, the statistician in</w:t>
      </w:r>
      <w:r>
        <w:t xml:space="preserve"> </w:t>
      </w:r>
      <w:r>
        <w:rPr>
          <w:bCs/>
          <w:b/>
        </w:rPr>
        <w:t xml:space="preserve">Germany Frankfurt</w:t>
      </w:r>
      <w:r>
        <w:t xml:space="preserve"> </w:t>
      </w:r>
      <w:r>
        <w:t xml:space="preserve">will increasingly function as an interdisciplinary translator. The gap between domain experts (such as bankers, urban planners, or healthcare providers) and data engineers is bridging through statistical expertise. Future professionals must communicate complex probabilistic concepts to non-technical stakeholders effectively. This communication skill is vital for securing buy-in from senior management in Frankfurt’s conservative yet innovative business culture.</w:t>
      </w:r>
    </w:p>
    <w:p>
      <w:pPr>
        <w:pStyle w:val="BodyText"/>
      </w:pPr>
      <w:r>
        <w:t xml:space="preserve">Furthermore, the rise of sustainable finance (ESG – Environmental, Social, and Governance criteria) presents a new frontier for statistical analysis. Statisticians are tasked with developing metrics to quantify sustainability efforts based on incomplete or unstructured data. This requires creative statistical solutions and interdisciplinary collaboration with environmental scientists and policy experts.</w:t>
      </w:r>
    </w:p>
    <w:bookmarkEnd w:id="24"/>
    <w:bookmarkStart w:id="25" w:name="conclusion"/>
    <w:p>
      <w:pPr>
        <w:pStyle w:val="Heading2"/>
      </w:pPr>
      <w:r>
        <w:t xml:space="preserve">6. Conclusion</w:t>
      </w:r>
    </w:p>
    <w:p>
      <w:pPr>
        <w:pStyle w:val="FirstParagraph"/>
      </w:pPr>
      <w:r>
        <w:t xml:space="preserve">In conclusion, the position of a statistician in</w:t>
      </w:r>
      <w:r>
        <w:t xml:space="preserve"> </w:t>
      </w:r>
      <w:r>
        <w:rPr>
          <w:bCs/>
          <w:b/>
        </w:rPr>
        <w:t xml:space="preserve">Germany Frankfurt</w:t>
      </w:r>
      <w:r>
        <w:t xml:space="preserve"> </w:t>
      </w:r>
      <w:r>
        <w:t xml:space="preserve">is evolving from a supportive analytical role to a central strategic function. The unique economic landscape of this German city demands professionals who can navigate complex regulatory environments, leverage advanced computational tools, and uphold stringent ethical standards. As finance and technology continue to converge in this hub, the ability of statisticians to provide clear, actionable insights based on robust data analysis will be paramount. This conference paper underscores that the future lies not just in better algorithms, but in statisticians who can contextualize these algorithms within the broader socio-economic framework of Frankfurt’s global influence.</w:t>
      </w:r>
    </w:p>
    <w:bookmarkEnd w:id="25"/>
    <w:bookmarkStart w:id="26" w:name="references"/>
    <w:p>
      <w:pPr>
        <w:pStyle w:val="Heading2"/>
      </w:pPr>
      <w:r>
        <w:t xml:space="preserve">References</w:t>
      </w:r>
    </w:p>
    <w:p>
      <w:pPr>
        <w:pStyle w:val="FirstParagraph"/>
      </w:pPr>
      <w:r>
        <w:rPr>
          <w:iCs/>
          <w:i/>
        </w:rPr>
        <w:t xml:space="preserve">Note: For the purpose of this simulation, references are illustrative of typical academic citations found in such a document.</w:t>
      </w:r>
    </w:p>
    <w:p>
      <w:pPr>
        <w:numPr>
          <w:ilvl w:val="0"/>
          <w:numId w:val="1001"/>
        </w:numPr>
        <w:pStyle w:val="Compact"/>
      </w:pPr>
      <w:r>
        <w:t xml:space="preserve">Bauer, H., &amp; Schmidt, K. (2023). "Risk Modeling in European Banking: The Frankfurt Perspective." Journal of Financial Statistics.</w:t>
      </w:r>
    </w:p>
    <w:p>
      <w:pPr>
        <w:numPr>
          <w:ilvl w:val="0"/>
          <w:numId w:val="1001"/>
        </w:numPr>
        <w:pStyle w:val="Compact"/>
      </w:pPr>
      <w:r>
        <w:t xml:space="preserve">Müller, L. (2024). "GDPR Compliance in Big Data Analytics: A Statistical Approach." German Institute for Economic Research.</w:t>
      </w:r>
    </w:p>
    <w:p>
      <w:pPr>
        <w:numPr>
          <w:ilvl w:val="0"/>
          <w:numId w:val="1001"/>
        </w:numPr>
        <w:pStyle w:val="Compact"/>
      </w:pPr>
      <w:r>
        <w:t xml:space="preserve">Frankfurt School of Finance &amp; Management. (2023). "Annual Report on Fintech Innovation in Germany."</w:t>
      </w:r>
    </w:p>
    <w:p>
      <w:pPr>
        <w:numPr>
          <w:ilvl w:val="0"/>
          <w:numId w:val="1001"/>
        </w:numPr>
        <w:pStyle w:val="Compact"/>
      </w:pPr>
      <w:r>
        <w:t xml:space="preserve">Schmidt, T. (2024). "Bayesian Methods in High-Frequency Trading." European Central Bank Working Paper Series.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Statistical Excellence in a Global Hub: The Evolving Role of the Statistician in Germany’s Capital for Finance, Frankfurt</dc:title>
  <dc:creator/>
  <cp:keywords/>
  <dcterms:created xsi:type="dcterms:W3CDTF">2026-07-29T08:01:32Z</dcterms:created>
  <dcterms:modified xsi:type="dcterms:W3CDTF">2026-07-29T08:01:32Z</dcterms:modified>
</cp:coreProperties>
</file>

<file path=docProps/custom.xml><?xml version="1.0" encoding="utf-8"?>
<Properties xmlns="http://schemas.openxmlformats.org/officeDocument/2006/custom-properties" xmlns:vt="http://schemas.openxmlformats.org/officeDocument/2006/docPropsVTypes"/>
</file>