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Traditional</w:t>
      </w:r>
      <w:r>
        <w:t xml:space="preserve"> </w:t>
      </w:r>
      <w:r>
        <w:t xml:space="preserve">Methodologies</w:t>
      </w:r>
      <w:r>
        <w:t xml:space="preserve"> </w:t>
      </w:r>
      <w:r>
        <w:t xml:space="preserve">with</w:t>
      </w:r>
      <w:r>
        <w:t xml:space="preserve"> </w:t>
      </w:r>
      <w:r>
        <w:t xml:space="preserve">Modern</w:t>
      </w:r>
      <w:r>
        <w:t xml:space="preserve"> </w:t>
      </w:r>
      <w:r>
        <w:t xml:space="preserve">Data</w:t>
      </w:r>
      <w:r>
        <w:t xml:space="preserve"> </w:t>
      </w:r>
      <w:r>
        <w:t xml:space="preserve">Science</w:t>
      </w:r>
    </w:p>
    <w:bookmarkStart w:id="28" w:name="X0a8a2c924a018515f97bb3873bc987e44ef4ba3"/>
    <w:p>
      <w:pPr>
        <w:pStyle w:val="Heading1"/>
      </w:pPr>
      <w:r>
        <w:t xml:space="preserve">The Evolving Role of the Statistician in Uzbekistan Tashkent: Bridging Traditional Methodologies with Modern Data Science</w:t>
      </w:r>
    </w:p>
    <w:p>
      <w:pPr>
        <w:pStyle w:val="FirstParagraph"/>
      </w:pPr>
      <w:r>
        <w:rPr>
          <w:bCs/>
          <w:b/>
        </w:rPr>
        <w:t xml:space="preserve">Prepared for the National Conference on Statistical Sciences</w:t>
      </w:r>
    </w:p>
    <w:p>
      <w:pPr>
        <w:pStyle w:val="BodyText"/>
      </w:pPr>
      <w:r>
        <w:rPr>
          <w:bCs/>
          <w:b/>
        </w:rPr>
        <w:t xml:space="preserve">Location:</w:t>
      </w:r>
      <w:r>
        <w:t xml:space="preserve"> </w:t>
      </w:r>
      <w:r>
        <w:t xml:space="preserve">Uzbekistan Tashkent</w:t>
      </w:r>
    </w:p>
    <w:p>
      <w:pPr>
        <w:pStyle w:val="BodyText"/>
      </w:pPr>
      <w:r>
        <w:rPr>
          <w:iCs/>
          <w:i/>
        </w:rPr>
        <w:t xml:space="preserve">Date: May 20, 2024</w:t>
      </w:r>
    </w:p>
    <w:bookmarkStart w:id="20" w:name="the-abstract"/>
    <w:p>
      <w:pPr>
        <w:pStyle w:val="Heading3"/>
      </w:pPr>
      <w:r>
        <w:rPr>
          <w:bCs/>
          <w:b/>
        </w:rPr>
        <w:t xml:space="preserve">The Abstract</w:t>
      </w:r>
    </w:p>
    <w:p>
      <w:pPr>
        <w:pStyle w:val="FirstParagraph"/>
      </w:pPr>
      <w:r>
        <w:t xml:space="preserve">This conference paper explores the critical transformation of the profession of the Statistician within the rapid economic and digital expansion of Uzbekistan Tashkent. As Tashkent emerges as a pivotal hub for Central Asian commerce, technology, and education, the demand for rigorous data analysis has never been higher. This document argues that while global trends emphasize machine learning and artificial intelligence, the core competencies of a traditional Statistician remain indispensable. We analyze how professionals in Uzbekistan Tashkent are adapting to hybrid roles that require both deep statistical theory and modern computational skills. The paper further examines policy implications for educational institutions in Tashkent to ensure that future statisticians are equipped to handle the complexities of national development metrics.</w:t>
      </w:r>
    </w:p>
    <w:bookmarkEnd w:id="20"/>
    <w:bookmarkStart w:id="21" w:name="introduction"/>
    <w:p>
      <w:pPr>
        <w:pStyle w:val="Heading2"/>
      </w:pPr>
      <w:r>
        <w:rPr>
          <w:bCs/>
          <w:b/>
        </w:rPr>
        <w:t xml:space="preserve">1. Introduction</w:t>
      </w:r>
    </w:p>
    <w:p>
      <w:pPr>
        <w:pStyle w:val="FirstParagraph"/>
      </w:pPr>
      <w:r>
        <w:t xml:space="preserve">In recent years, the capital city of Uzbekistan Tashkent has undergone a remarkable transformation. Once primarily an industrial center during the Soviet era, Tashkent is now rebranding itself as a modern metropolis and a gateway for foreign investment in Central Asia. This economic shift has been accompanied by an unprecedented boom in digital infrastructure, fintech startups, and telecommunications. However, amidst this technological explosion lies a crucial human element: the expert who interprets the data driving these changes. The role of the</w:t>
      </w:r>
      <w:r>
        <w:t xml:space="preserve"> </w:t>
      </w:r>
      <w:r>
        <w:rPr>
          <w:bCs/>
          <w:b/>
        </w:rPr>
        <w:t xml:space="preserve">Statistician</w:t>
      </w:r>
      <w:r>
        <w:t xml:space="preserve"> </w:t>
      </w:r>
      <w:r>
        <w:t xml:space="preserve">is undergoing a significant paradigm shift.</w:t>
      </w:r>
    </w:p>
    <w:p>
      <w:pPr>
        <w:pStyle w:val="BodyText"/>
      </w:pPr>
      <w:r>
        <w:t xml:space="preserve">In Uzbekistan Tashkent, policymakers in agriculture, healthcare, and urban planning rely heavily on accurate data to make decisions that affect millions of citizens. Historically, statistical work was often viewed as mere number-crunching or administrative reporting. Today, however, the definition of a</w:t>
      </w:r>
      <w:r>
        <w:t xml:space="preserve"> </w:t>
      </w:r>
      <w:r>
        <w:rPr>
          <w:bCs/>
          <w:b/>
        </w:rPr>
        <w:t xml:space="preserve">Statistician</w:t>
      </w:r>
      <w:r>
        <w:t xml:space="preserve"> </w:t>
      </w:r>
      <w:r>
        <w:t xml:space="preserve">has expanded to include predictive modeling, causal inference, and big data visualization. This paper aims to dissect this evolution specifically within the context of Uzbekistan Tashkent's unique socio-economic landscape.</w:t>
      </w:r>
    </w:p>
    <w:bookmarkEnd w:id="21"/>
    <w:bookmarkStart w:id="22" w:name="X6f13d95a6940184ad2a08cd1ec04e7495eac700"/>
    <w:p>
      <w:pPr>
        <w:pStyle w:val="Heading2"/>
      </w:pPr>
      <w:r>
        <w:rPr>
          <w:bCs/>
          <w:b/>
        </w:rPr>
        <w:t xml:space="preserve">2. The Changing Landscape of Data in Uzbekistan Tashkent</w:t>
      </w:r>
    </w:p>
    <w:p>
      <w:pPr>
        <w:pStyle w:val="FirstParagraph"/>
      </w:pPr>
      <w:r>
        <w:t xml:space="preserve">To understand the modern demands placed on a</w:t>
      </w:r>
      <w:r>
        <w:t xml:space="preserve"> </w:t>
      </w:r>
      <w:r>
        <w:rPr>
          <w:bCs/>
          <w:b/>
        </w:rPr>
        <w:t xml:space="preserve">Statistician</w:t>
      </w:r>
      <w:r>
        <w:t xml:space="preserve">, one must first understand the data environment in Uzbekistan Tashkent. The city is experiencing a digital leapfrog, similar to developments seen in Silicon Valley or Bangalore, but with distinct local characteristics. The government of Uzbekistan has launched ambitious initiatives to create smart cities, improve e-governance services, and digitize public records.</w:t>
      </w:r>
    </w:p>
    <w:p>
      <w:pPr>
        <w:pStyle w:val="BodyText"/>
      </w:pPr>
      <w:r>
        <w:t xml:space="preserve">In this ecosystem, data is no longer just a byproduct of bureaucracy; it is a primary asset. For instance, agricultural yields in the surrounding regions are being monitored via satellite imagery and IoT sensors to optimize water usage—a critical issue in Central Asia. The professionals tasked with interpreting this influx of complex, high-dimensional data are the</w:t>
      </w:r>
      <w:r>
        <w:t xml:space="preserve"> </w:t>
      </w:r>
      <w:r>
        <w:rPr>
          <w:bCs/>
          <w:b/>
        </w:rPr>
        <w:t xml:space="preserve">Statistician</w:t>
      </w:r>
      <w:r>
        <w:t xml:space="preserve"> </w:t>
      </w:r>
      <w:r>
        <w:t xml:space="preserve">experts working for both public institutions and private enterprises in Uzbekistan Tashkent. The sheer volume of data requires a level of sophistication that goes beyond basic descriptive statistics.</w:t>
      </w:r>
    </w:p>
    <w:bookmarkEnd w:id="22"/>
    <w:bookmarkStart w:id="23" w:name="core-competencies-beyond-calculators"/>
    <w:p>
      <w:pPr>
        <w:pStyle w:val="Heading2"/>
      </w:pPr>
      <w:r>
        <w:rPr>
          <w:bCs/>
          <w:b/>
        </w:rPr>
        <w:t xml:space="preserve">3. Core Competencies: Beyond Calculators</w:t>
      </w:r>
    </w:p>
    <w:p>
      <w:pPr>
        <w:pStyle w:val="FirstParagraph"/>
      </w:pPr>
      <w:r>
        <w:t xml:space="preserve">The modern</w:t>
      </w:r>
      <w:r>
        <w:t xml:space="preserve"> </w:t>
      </w:r>
      <w:r>
        <w:rPr>
          <w:bCs/>
          <w:b/>
        </w:rPr>
        <w:t xml:space="preserve">Statistician</w:t>
      </w:r>
      <w:r>
        <w:t xml:space="preserve">, particularly those operating in the dynamic environment of Uzbekistan Tashkent, must possess a hybrid skill set. While proficiency in programming languages such as Python and R has become standard, the theoretical foundation remains paramount. A common misconception is that software can replace human judgment. However, without a rigorous understanding of probability theory and experimental design provided by trained</w:t>
      </w:r>
      <w:r>
        <w:t xml:space="preserve"> </w:t>
      </w:r>
      <w:r>
        <w:rPr>
          <w:bCs/>
          <w:b/>
        </w:rPr>
        <w:t xml:space="preserve">Statistician</w:t>
      </w:r>
      <w:r>
        <w:t xml:space="preserve"> </w:t>
      </w:r>
      <w:r>
        <w:t xml:space="preserve">professionals, algorithms can produce misleading results.</w:t>
      </w:r>
    </w:p>
    <w:p>
      <w:pPr>
        <w:numPr>
          <w:ilvl w:val="0"/>
          <w:numId w:val="1001"/>
        </w:numPr>
        <w:pStyle w:val="Compact"/>
      </w:pPr>
      <w:r>
        <w:rPr>
          <w:bCs/>
          <w:b/>
        </w:rPr>
        <w:t xml:space="preserve">Theoretical Rigor:</w:t>
      </w:r>
      <w:r>
        <w:t xml:space="preserve"> </w:t>
      </w:r>
      <w:r>
        <w:t xml:space="preserve">Understanding the assumptions behind statistical tests is crucial when data quality may be inconsistent, a challenge often faced in emerging markets like Uzbekistan Tashkent.</w:t>
      </w:r>
    </w:p>
    <w:p>
      <w:pPr>
        <w:numPr>
          <w:ilvl w:val="0"/>
          <w:numId w:val="1001"/>
        </w:numPr>
        <w:pStyle w:val="Compact"/>
      </w:pPr>
      <w:r>
        <w:rPr>
          <w:bCs/>
          <w:b/>
        </w:rPr>
        <w:t xml:space="preserve">Causal Inference:</w:t>
      </w:r>
      <w:r>
        <w:t xml:space="preserve"> </w:t>
      </w:r>
      <w:r>
        <w:t xml:space="preserve">Correlation does not imply causation. In policy-making, it is vital to determine if a specific intervention caused an outcome. This requires the specialized expertise of a</w:t>
      </w:r>
      <w:r>
        <w:t xml:space="preserve"> </w:t>
      </w:r>
      <w:r>
        <w:rPr>
          <w:bCs/>
          <w:b/>
        </w:rPr>
        <w:t xml:space="preserve">Statistician</w:t>
      </w:r>
      <w:r>
        <w:t xml:space="preserve">.</w:t>
      </w:r>
    </w:p>
    <w:p>
      <w:pPr>
        <w:numPr>
          <w:ilvl w:val="0"/>
          <w:numId w:val="1001"/>
        </w:numPr>
        <w:pStyle w:val="Compact"/>
      </w:pPr>
      <w:r>
        <w:t xml:space="preserve">: Managing and cleaning large datasets from diverse sources is a daily task for data professionals in Uzbekistan Tashkent.</w:t>
      </w:r>
    </w:p>
    <w:bookmarkEnd w:id="23"/>
    <w:bookmarkStart w:id="24" w:name="educational-challenges-and-opportunities"/>
    <w:p>
      <w:pPr>
        <w:pStyle w:val="Heading2"/>
      </w:pPr>
      <w:r>
        <w:rPr>
          <w:bCs/>
          <w:b/>
        </w:rPr>
        <w:t xml:space="preserve">4. Educational Challenges and Opportunities</w:t>
      </w:r>
    </w:p>
    <w:p>
      <w:pPr>
        <w:pStyle w:val="FirstParagraph"/>
      </w:pPr>
      <w:r>
        <w:t xml:space="preserve">The academic landscape in Uzbekistan Tashkent is rapidly adapting to meet these needs. Universities in the city are increasingly updating their curricula to include more hands-on training with real-world datasets. However, a gap remains between academic theory and industry application. Industry leaders in Uzbekistan Tashkent often report that while graduates possess technical coding skills, they lack the critical thinking abilities required to frame research questions correctly.</w:t>
      </w:r>
    </w:p>
    <w:p>
      <w:pPr>
        <w:pStyle w:val="BodyText"/>
      </w:pPr>
      <w:r>
        <w:t xml:space="preserve">This is where the traditional role of the</w:t>
      </w:r>
      <w:r>
        <w:t xml:space="preserve"> </w:t>
      </w:r>
      <w:r>
        <w:rPr>
          <w:bCs/>
          <w:b/>
        </w:rPr>
        <w:t xml:space="preserve">Statistician</w:t>
      </w:r>
      <w:r>
        <w:t xml:space="preserve"> </w:t>
      </w:r>
      <w:r>
        <w:t xml:space="preserve">as a mentor and advisor becomes vital. Academic institutions must foster collaboration between faculty and industry practitioners based in Uzbekistan Tashkent. Internships, joint research projects, and guest lectures from senior data scientists can bridge this gap. Furthermore, continuous professional development is essential for established</w:t>
      </w:r>
      <w:r>
        <w:t xml:space="preserve"> </w:t>
      </w:r>
      <w:r>
        <w:rPr>
          <w:bCs/>
          <w:b/>
        </w:rPr>
        <w:t xml:space="preserve">Statistician</w:t>
      </w:r>
      <w:r>
        <w:t xml:space="preserve"> </w:t>
      </w:r>
      <w:r>
        <w:t xml:space="preserve">professionals to stay abreast of rapid changes in AI and machine learning technologies.</w:t>
      </w:r>
    </w:p>
    <w:bookmarkEnd w:id="24"/>
    <w:bookmarkStart w:id="25" w:name="ethical-considerations-in-a-digital-age"/>
    <w:p>
      <w:pPr>
        <w:pStyle w:val="Heading2"/>
      </w:pPr>
      <w:r>
        <w:rPr>
          <w:bCs/>
          <w:b/>
        </w:rPr>
        <w:t xml:space="preserve">5. Ethical Considerations in a Digital Age</w:t>
      </w:r>
    </w:p>
    <w:p>
      <w:pPr>
        <w:pStyle w:val="FirstParagraph"/>
      </w:pPr>
      <w:r>
        <w:t xml:space="preserve">Data privacy and ethical handling of information are becoming increasingly prominent topics, especially as Uzbekistan Tashkent adopts new digital laws. The</w:t>
      </w:r>
      <w:r>
        <w:t xml:space="preserve"> </w:t>
      </w:r>
      <w:r>
        <w:rPr>
          <w:bCs/>
          <w:b/>
        </w:rPr>
        <w:t xml:space="preserve">Statistician</w:t>
      </w:r>
      <w:r>
        <w:t xml:space="preserve"> </w:t>
      </w:r>
      <w:r>
        <w:t xml:space="preserve">plays a gatekeeping role in ensuring that data is used responsibly. In a society where trust in institutions is being rebuilt, transparency in how data is collected and analyzed by statisticians is crucial for public confidence.</w:t>
      </w:r>
    </w:p>
    <w:p>
      <w:pPr>
        <w:pStyle w:val="BodyText"/>
      </w:pPr>
      <w:r>
        <w:t xml:space="preserve">In Uzbekistan Tashkent, as the country integrates more deeply into the global economy, international standards for data ethics are becoming relevant. The</w:t>
      </w:r>
      <w:r>
        <w:t xml:space="preserve"> </w:t>
      </w:r>
      <w:r>
        <w:rPr>
          <w:bCs/>
          <w:b/>
        </w:rPr>
        <w:t xml:space="preserve">Statistician</w:t>
      </w:r>
      <w:r>
        <w:t xml:space="preserve"> </w:t>
      </w:r>
      <w:r>
        <w:t xml:space="preserve">must advocate for ethical frameworks that protect individual privacy while allowing for beneficial societal analysis. This is particularly sensitive in areas like healthcare and financial services.</w:t>
      </w:r>
    </w:p>
    <w:bookmarkEnd w:id="25"/>
    <w:bookmarkStart w:id="26" w:name="Xeb48ec5b040b0a273687f340dcb37c2ba66a356"/>
    <w:p>
      <w:pPr>
        <w:pStyle w:val="Heading2"/>
      </w:pPr>
      <w:r>
        <w:rPr>
          <w:bCs/>
          <w:b/>
        </w:rPr>
        <w:t xml:space="preserve">6. Case Study: Urban Planning in Uzbekistan Tashkent</w:t>
      </w:r>
    </w:p>
    <w:p>
      <w:pPr>
        <w:pStyle w:val="FirstParagraph"/>
      </w:pPr>
      <w:r>
        <w:t xml:space="preserve">To illustrate the practical application of statistical expertise, consider the urban planning projects currently underway in Uzbekistan Tashkent. Traffic congestion is a growing problem as car ownership increases. Planners are utilizing traffic flow data to redesign road networks. A team of</w:t>
      </w:r>
      <w:r>
        <w:t xml:space="preserve"> </w:t>
      </w:r>
      <w:r>
        <w:rPr>
          <w:bCs/>
          <w:b/>
        </w:rPr>
        <w:t xml:space="preserve">Statistician</w:t>
      </w:r>
      <w:r>
        <w:t xml:space="preserve"> </w:t>
      </w:r>
      <w:r>
        <w:t xml:space="preserve">experts analyzed historical traffic patterns, weather data, and population density to predict future bottlenecks.</w:t>
      </w:r>
    </w:p>
    <w:p>
      <w:pPr>
        <w:pStyle w:val="BodyText"/>
      </w:pPr>
      <w:r>
        <w:t xml:space="preserve">Their work involved complex spatial statistics and time-series analysis—tasks that require a high level of statistical literacy. The results directly influenced the construction decisions for new metro lines and highway expansions. This example highlights how the</w:t>
      </w:r>
      <w:r>
        <w:t xml:space="preserve"> </w:t>
      </w:r>
      <w:r>
        <w:rPr>
          <w:bCs/>
          <w:b/>
        </w:rPr>
        <w:t xml:space="preserve">Statistician</w:t>
      </w:r>
      <w:r>
        <w:t xml:space="preserve"> </w:t>
      </w:r>
      <w:r>
        <w:t xml:space="preserve">is not merely an analyst but a strategic partner in national development within Uzbekistan Tashkent.</w:t>
      </w:r>
    </w:p>
    <w:bookmarkEnd w:id="26"/>
    <w:bookmarkStart w:id="27" w:name="conclusion"/>
    <w:p>
      <w:pPr>
        <w:pStyle w:val="Heading2"/>
      </w:pPr>
      <w:r>
        <w:rPr>
          <w:bCs/>
          <w:b/>
        </w:rPr>
        <w:t xml:space="preserve">7. Conclusion</w:t>
      </w:r>
    </w:p>
    <w:p>
      <w:pPr>
        <w:pStyle w:val="FirstParagraph"/>
      </w:pPr>
      <w:r>
        <w:t xml:space="preserve">In conclusion, the profession of the Statistician is at a crossroads in Uzbekistan Tashkent. The city's rapid modernization offers unprecedented opportunities for data-driven decision-making. However, realizing this potential requires a workforce that combines traditional statistical rigor with modern computational prowess. Policymakers, educators, and industry leaders in Uzbekistan Tashkent must collaborate to support the professional development of these experts.</w:t>
      </w:r>
    </w:p>
    <w:p>
      <w:pPr>
        <w:pStyle w:val="BodyText"/>
      </w:pPr>
      <w:r>
        <w:t xml:space="preserve">The future of economic growth in Uzbekistan Tashkent depends on our ability to interpret its data accurately. The Statistician stands at the forefront of this endeavor, serving as the bridge between raw numbers and meaningful insight. By investing in education and recognizing the strategic value of statistical expertise, Uzbekistan Tashkent can secure a robust foundation for sustainable development.</w:t>
      </w:r>
    </w:p>
    <w:p>
      <w:pPr>
        <w:pStyle w:val="BodyText"/>
      </w:pPr>
      <w:r>
        <w:rPr>
          <w:bCs/>
          <w:b/>
        </w:rPr>
        <w:t xml:space="preserve">References</w:t>
      </w:r>
    </w:p>
    <w:p>
      <w:pPr>
        <w:numPr>
          <w:ilvl w:val="0"/>
          <w:numId w:val="1002"/>
        </w:numPr>
        <w:pStyle w:val="Compact"/>
      </w:pPr>
      <w:r>
        <w:t xml:space="preserve">National Statistical Agency of Uzbekistan. (2023). *Annual Report on Economic Indicators*. Tashkent.</w:t>
      </w:r>
    </w:p>
    <w:p>
      <w:pPr>
        <w:numPr>
          <w:ilvl w:val="0"/>
          <w:numId w:val="1002"/>
        </w:numPr>
        <w:pStyle w:val="Compact"/>
      </w:pPr>
      <w:r>
        <w:t xml:space="preserve">Ismailov, A., &amp; Karimova, Z. (2024). "Digital Transformation in Central Asia." *Journal of Asian Economics*, 45(2), 112-130.</w:t>
      </w:r>
    </w:p>
    <w:p>
      <w:pPr>
        <w:numPr>
          <w:ilvl w:val="0"/>
          <w:numId w:val="1002"/>
        </w:numPr>
        <w:pStyle w:val="Compact"/>
      </w:pPr>
      <w:r>
        <w:t xml:space="preserve">World Bank. (2023). *Uzbekistan Economic Update: Building a Knowledge Economy*.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Uzbekistan Tashkent: Bridging Traditional Methodologies with Modern Data Science</dc:title>
  <dc:creator/>
  <dc:language>en</dc:language>
  <cp:keywords/>
  <dcterms:created xsi:type="dcterms:W3CDTF">2026-07-29T13:44:17Z</dcterms:created>
  <dcterms:modified xsi:type="dcterms:W3CDTF">2026-07-29T13:44:17Z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