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Australia</w:t>
      </w:r>
      <w:r>
        <w:t xml:space="preserve"> </w:t>
      </w:r>
      <w:r>
        <w:t xml:space="preserve">Melbourne:</w:t>
      </w:r>
      <w:r>
        <w:t xml:space="preserve"> </w:t>
      </w:r>
      <w:r>
        <w:t xml:space="preserve">Challenges,</w:t>
      </w:r>
      <w:r>
        <w:t xml:space="preserve"> </w:t>
      </w:r>
      <w:r>
        <w:t xml:space="preserve">Innovations,</w:t>
      </w:r>
      <w:r>
        <w:t xml:space="preserve"> </w:t>
      </w:r>
      <w:r>
        <w:t xml:space="preserve">and</w:t>
      </w:r>
      <w:r>
        <w:t xml:space="preserve"> </w:t>
      </w:r>
      <w:r>
        <w:t xml:space="preserve">Future</w:t>
      </w:r>
      <w:r>
        <w:t xml:space="preserve"> </w:t>
      </w:r>
      <w:r>
        <w:t xml:space="preserve">Trajectories</w:t>
      </w:r>
    </w:p>
    <w:bookmarkStart w:id="32" w:name="X7fce264a15cf1a8614e663a3d2fc809bcbecd85"/>
    <w:p>
      <w:pPr>
        <w:pStyle w:val="Heading1"/>
      </w:pPr>
      <w:r>
        <w:t xml:space="preserve">The Evolving Role of the Surgeon in Australia Melbourne: Challenges, Innovations, and Future Trajectories</w:t>
      </w:r>
    </w:p>
    <w:p>
      <w:pPr>
        <w:pStyle w:val="FirstParagraph"/>
      </w:pPr>
      <w:r>
        <w:t xml:space="preserve">Author Name</w:t>
      </w:r>
      <w:r>
        <w:br/>
      </w:r>
      <w:r>
        <w:t xml:space="preserve">Department of Surgical Sciences,</w:t>
      </w:r>
      <w:r>
        <w:br/>
      </w:r>
      <w:r>
        <w:t xml:space="preserve">Faculty of Medicine, Dentistry and Health Sciences</w:t>
      </w:r>
      <w:r>
        <w:br/>
      </w:r>
      <w:r>
        <w:t xml:space="preserve">University of Melbourne &amp; Royal Australasian College of Surgeons (RACS)</w:t>
      </w:r>
      <w:r>
        <w:br/>
      </w:r>
      <w:r>
        <w:t xml:space="preserve">Melbourne, Victoria 3010, Australia</w:t>
      </w:r>
    </w:p>
    <w:p>
      <w:pPr>
        <w:pStyle w:val="BodyText"/>
      </w:pPr>
      <w:r>
        <w:rPr>
          <w:iCs/>
          <w:i/>
          <w:bCs/>
          <w:b/>
        </w:rPr>
        <w:t xml:space="preserve">Abstract</w:t>
      </w:r>
      <w:r>
        <w:br/>
      </w:r>
      <w:r>
        <w:t xml:space="preserve">The contemporary landscape for the professional surgeon in Australia Melbourne is undergoing a profound transformation driven by technological advancement, demographic shifts, and systemic healthcare reforms. This paper examines the multifaceted role of the surgeon within this specific geographic and institutional context. We analyze how digital health integration, robotic assistance, and workforce planning are reshaping surgical delivery in one of Australia’s most densely populated urban centers. Furthermore, we address critical challenges including rural-urban disparities in specialist access, mental health resilience among surgical trainees, and the ethical implications of emerging technologies. By synthesizing current literature with observational data from major metropolitan hospitals in Melbourne, this study provides a comprehensive overview for policymakers and healthcare administrators aiming to optimize surgical outcomes for the population of Australia Melbourne.</w:t>
      </w:r>
    </w:p>
    <w:bookmarkStart w:id="20" w:name="introduction"/>
    <w:p>
      <w:pPr>
        <w:pStyle w:val="Heading2"/>
      </w:pPr>
      <w:r>
        <w:t xml:space="preserve">1. Introduction</w:t>
      </w:r>
    </w:p>
    <w:p>
      <w:pPr>
        <w:pStyle w:val="FirstParagraph"/>
      </w:pPr>
      <w:r>
        <w:t xml:space="preserve">The identity and operational framework of the modern surgeon are no longer confined to the traditional operating theatre. In a major metropolitan hub like Australia Melbourne, the surgeon functions as a leader in multidisciplinary teams, an adopter of complex technologies, and a steward of patient-centered care within one of Australia’s most advanced healthcare systems. Melbourne stands as a global beacon for medical research and clinical excellence, hosting world-renowned institutions such as The Royal Melbourne Hospital, Alfred Health, and the Austin Health network. Consequently, the expectations placed upon the surgeon in this region are exceptionally high.</w:t>
      </w:r>
    </w:p>
    <w:p>
      <w:pPr>
        <w:pStyle w:val="BodyText"/>
      </w:pPr>
      <w:r>
        <w:t xml:space="preserve">This conference paper aims to dissect these evolving dynamics. It argues that while Australia Melbourne possesses a robust infrastructure for surgical care significant barriers remain regarding equitable access and sustainable workforce models. Understanding these nuances is critical for ensuring that the surgeon remains at the forefront of medical innovation while maintaining compassionate, accessible care for all citizens.</w:t>
      </w:r>
    </w:p>
    <w:bookmarkEnd w:id="20"/>
    <w:bookmarkStart w:id="23" w:name="Xf90388c0d7ca9d50958b42ca5fb4281fcdff387"/>
    <w:p>
      <w:pPr>
        <w:pStyle w:val="Heading2"/>
      </w:pPr>
      <w:r>
        <w:t xml:space="preserve">2. Technological Integration and Surgical Innovation</w:t>
      </w:r>
    </w:p>
    <w:bookmarkStart w:id="21" w:name="X9781d13f5a691ed03e1e002c875655cc84f91cf"/>
    <w:p>
      <w:pPr>
        <w:pStyle w:val="Heading3"/>
      </w:pPr>
      <w:r>
        <w:t xml:space="preserve">2.1 Robotics and Minimally Invasive Techniques</w:t>
      </w:r>
    </w:p>
    <w:p>
      <w:pPr>
        <w:pStyle w:val="FirstParagraph"/>
      </w:pPr>
      <w:r>
        <w:t xml:space="preserve">The adoption of robotic-assisted surgery has been particularly pronounced in Australia Melbourne. Institutions across the city have invested heavily in platforms such as the da Vinci surgical system, allowing for enhanced precision in complex procedures ranging from urology to colorectal surgery. For the surgeon, this necessitates a steep learning curve and continuous credentialing. The advantage lies not only in reduced patient recovery times but also in improved oncological margins and functional outcomes.</w:t>
      </w:r>
    </w:p>
    <w:bookmarkEnd w:id="21"/>
    <w:bookmarkStart w:id="22" w:name="digital-health-and-telemedicine"/>
    <w:p>
      <w:pPr>
        <w:pStyle w:val="Heading3"/>
      </w:pPr>
      <w:r>
        <w:t xml:space="preserve">2.2 Digital Health and Telemedicine</w:t>
      </w:r>
    </w:p>
    <w:p>
      <w:pPr>
        <w:pStyle w:val="FirstParagraph"/>
      </w:pPr>
      <w:r>
        <w:t xml:space="preserve">Beyond the operating room, digital health tools are redefining pre- and post-operative care. In Australia Melbourne, remote monitoring devices allow surgeons to track patient vital signs post-discharge, reducing readmission rates. Furthermore, tele-surgery consultations have become a standard part of practice for rural patients seeking specialist opinions from Melbourne-based experts. This digital bridge helps mitigate some of the geographical disparities inherent in the Australian healthcare landscape.</w:t>
      </w:r>
    </w:p>
    <w:bookmarkEnd w:id="22"/>
    <w:bookmarkEnd w:id="23"/>
    <w:bookmarkStart w:id="26" w:name="X4fbf78c36fbc46f8414eaddfa4424126d9fa848"/>
    <w:p>
      <w:pPr>
        <w:pStyle w:val="Heading2"/>
      </w:pPr>
      <w:r>
        <w:t xml:space="preserve">3. Workforce Dynamics and Training in Australia Melbourne</w:t>
      </w:r>
    </w:p>
    <w:p>
      <w:pPr>
        <w:pStyle w:val="FirstParagraph"/>
      </w:pPr>
      <w:r>
        <w:t xml:space="preserve">The pipeline for becoming a qualified surgeon is rigorous, overseen by the Royal Australasian College of Surgeons (RACS). In Australia Melbourne, training programs are integrated with major tertiary hospitals offering exposure to high-volume trauma centers and specialized elective surgeries. However, the specialty faces challenges.</w:t>
      </w:r>
    </w:p>
    <w:bookmarkStart w:id="24" w:name="workforce-shortages"/>
    <w:p>
      <w:pPr>
        <w:pStyle w:val="Heading3"/>
      </w:pPr>
      <w:r>
        <w:t xml:space="preserve">3.1 Workforce Shortages</w:t>
      </w:r>
    </w:p>
    <w:p>
      <w:pPr>
        <w:pStyle w:val="FirstParagraph"/>
      </w:pPr>
      <w:r>
        <w:t xml:space="preserve">Despite being a metropolitan hub, there is a noticeable shortage of surgical specialists in certain sub-disciplines such as vascular and general surgery across greater Victoria. This leads to increased workloads for existing surgeons in Australia Melbourne, contributing to burnout rates that are higher than the national average.</w:t>
      </w:r>
    </w:p>
    <w:bookmarkEnd w:id="24"/>
    <w:bookmarkStart w:id="25" w:name="mental-health-and-resilience"/>
    <w:p>
      <w:pPr>
        <w:pStyle w:val="Heading3"/>
      </w:pPr>
      <w:r>
        <w:t xml:space="preserve">3.2 Mental Health and Resilience</w:t>
      </w:r>
    </w:p>
    <w:p>
      <w:pPr>
        <w:pStyle w:val="FirstParagraph"/>
      </w:pPr>
      <w:r>
        <w:t xml:space="preserve">The psychological demands of surgical practice are immense. Recent initiatives by RACS and local universities in Victoria have focused on creating supportive environments for trainees. Peer support networks, mandatory mental health days, and debriefing sessions after adverse events are becoming standard protocols in leading Melbourne hospitals.</w:t>
      </w:r>
    </w:p>
    <w:bookmarkEnd w:id="25"/>
    <w:bookmarkEnd w:id="26"/>
    <w:bookmarkStart w:id="27" w:name="equity-of-access-the-urban-rural-divide"/>
    <w:p>
      <w:pPr>
        <w:pStyle w:val="Heading2"/>
      </w:pPr>
      <w:r>
        <w:t xml:space="preserve">4. Equity of Access: The Urban-Rural Divide</w:t>
      </w:r>
    </w:p>
    <w:p>
      <w:pPr>
        <w:pStyle w:val="FirstParagraph"/>
      </w:pPr>
      <w:r>
        <w:t xml:space="preserve">A critical aspect of the surgeon’s role in Australia Melbourne is addressing health inequities. While metropolitan residents enjoy state-of-the-art care, patients from rural and regional Victoria often face significant delays in accessing surgical services. This disparity forces many surgeons based in Melbourne to travel extensively to regional centers or participate in telehealth consultations.</w:t>
      </w:r>
    </w:p>
    <w:p>
      <w:pPr>
        <w:numPr>
          <w:ilvl w:val="0"/>
          <w:numId w:val="1001"/>
        </w:numPr>
        <w:pStyle w:val="Compact"/>
      </w:pPr>
      <w:r>
        <w:rPr>
          <w:bCs/>
          <w:b/>
        </w:rPr>
        <w:t xml:space="preserve">Cross-Sector Collaboration:</w:t>
      </w:r>
      <w:r>
        <w:t xml:space="preserve"> </w:t>
      </w:r>
      <w:r>
        <w:t xml:space="preserve">Effective models involve metropolitan surgeons rotating through rural hospitals to build local capacity.</w:t>
      </w:r>
    </w:p>
    <w:p>
      <w:pPr>
        <w:numPr>
          <w:ilvl w:val="0"/>
          <w:numId w:val="1001"/>
        </w:numPr>
        <w:pStyle w:val="Compact"/>
      </w:pPr>
      <w:r>
        <w:rPr>
          <w:bCs/>
          <w:b/>
        </w:rPr>
        <w:t xml:space="preserve">Talent Retention Policies:</w:t>
      </w:r>
      <w:r>
        <w:t xml:space="preserve"> </w:t>
      </w:r>
      <w:r>
        <w:t xml:space="preserve">Incentives for surgeons who choose to practice outside of Australia Melbourne are being reviewed and expanded by the Victorian Department of Health.</w:t>
      </w:r>
    </w:p>
    <w:bookmarkEnd w:id="27"/>
    <w:bookmarkStart w:id="28" w:name="X8b4726ce191e5b0d173d0464176b95c07f7f5e2"/>
    <w:p>
      <w:pPr>
        <w:pStyle w:val="Heading2"/>
      </w:pPr>
      <w:r>
        <w:t xml:space="preserve">5. Ethical Considerations and Patient Safety</w:t>
      </w:r>
    </w:p>
    <w:p>
      <w:pPr>
        <w:pStyle w:val="FirstParagraph"/>
      </w:pPr>
      <w:r>
        <w:t xml:space="preserve">Innovation must always be balanced with safety. The introduction of new technologies requires robust auditing frameworks. In Australia Melbourne, surgical registries play a pivotal role in tracking outcomes across different institutions, ensuring that the surgeon adheres to evidence-based practices.</w:t>
      </w:r>
    </w:p>
    <w:p>
      <w:pPr>
        <w:pStyle w:val="BodyText"/>
      </w:pPr>
      <w:r>
        <w:t xml:space="preserve">Moreover, informed consent processes are evolving. Patients in this region are increasingly well-informed and expect transparency regarding the benefits and risks of novel procedures. The surgeon must possess strong communication skills to navigate these complex conversations effectively.</w:t>
      </w:r>
    </w:p>
    <w:bookmarkEnd w:id="28"/>
    <w:bookmarkStart w:id="29" w:name="future-directions"/>
    <w:p>
      <w:pPr>
        <w:pStyle w:val="Heading2"/>
      </w:pPr>
      <w:r>
        <w:t xml:space="preserve">6. Future Directions</w:t>
      </w:r>
    </w:p>
    <w:p>
      <w:pPr>
        <w:numPr>
          <w:ilvl w:val="0"/>
          <w:numId w:val="1002"/>
        </w:numPr>
        <w:pStyle w:val="Compact"/>
      </w:pPr>
      <w:r>
        <w:rPr>
          <w:bCs/>
          <w:b/>
        </w:rPr>
        <w:t xml:space="preserve">Artificial Intelligence:</w:t>
      </w:r>
      <w:r>
        <w:t xml:space="preserve"> </w:t>
      </w:r>
      <w:r>
        <w:t xml:space="preserve">AI-driven diagnostic tools will augment rather than replace the surgeon, offering predictive analytics for surgical risk assessment.</w:t>
      </w:r>
    </w:p>
    <w:p>
      <w:pPr>
        <w:numPr>
          <w:ilvl w:val="0"/>
          <w:numId w:val="1002"/>
        </w:numPr>
        <w:pStyle w:val="Compact"/>
      </w:pPr>
      <w:r>
        <w:rPr>
          <w:bCs/>
          <w:b/>
        </w:rPr>
        <w:t xml:space="preserve">Sustainable Healthcare:</w:t>
      </w:r>
      <w:r>
        <w:t xml:space="preserve">The carbon footprint of healthcare is a growing concern. Surgeons in Australia Melbourne are being encouraged to adopt sustainable practices in the operating theater, from waste reduction to energy-efficient equipment.</w:t>
      </w:r>
    </w:p>
    <w:p>
      <w:pPr>
        <w:numPr>
          <w:ilvl w:val="0"/>
          <w:numId w:val="1002"/>
        </w:numPr>
        <w:pStyle w:val="Compact"/>
      </w:pPr>
      <w:r>
        <w:rPr>
          <w:bCs/>
          <w:b/>
        </w:rPr>
        <w:t xml:space="preserve">Global Health Partnerships:</w:t>
      </w:r>
      <w:r>
        <w:t xml:space="preserve">Melbourne’s surgical institutions continue to strengthen ties with international partners, fostering cross-border research and education that enhances the local workforce’s expertise.</w:t>
      </w:r>
    </w:p>
    <w:bookmarkEnd w:id="29"/>
    <w:bookmarkStart w:id="30" w:name="conclusion"/>
    <w:p>
      <w:pPr>
        <w:pStyle w:val="Heading2"/>
      </w:pPr>
      <w:r>
        <w:t xml:space="preserve">7. Conclusion</w:t>
      </w:r>
    </w:p>
    <w:p>
      <w:pPr>
        <w:pStyle w:val="FirstParagraph"/>
      </w:pPr>
      <w:r>
        <w:t xml:space="preserve">The surgeon in Australia Melbourne operates at the intersection of cutting-edge technology, high clinical expectations, and significant social responsibility. While the region boasts some of the best surgical facilities in the world, challenges related to workforce sustainability and equitable access persist. Addressing these issues requires a concerted effort from policymakers, educational institutions, and healthcare providers. By embracing innovation while prioritizing humanistic care and equity we can ensure that the role of the surgeon remains vital and respected in shaping the future of health outcomes for Australia Melbourne.</w:t>
      </w:r>
    </w:p>
    <w:bookmarkEnd w:id="30"/>
    <w:bookmarkStart w:id="31" w:name="references"/>
    <w:p>
      <w:pPr>
        <w:pStyle w:val="Heading2"/>
      </w:pPr>
      <w:r>
        <w:t xml:space="preserve">References</w:t>
      </w:r>
    </w:p>
    <w:p>
      <w:pPr>
        <w:numPr>
          <w:ilvl w:val="0"/>
          <w:numId w:val="1003"/>
        </w:numPr>
        <w:pStyle w:val="Compact"/>
      </w:pPr>
      <w:r>
        <w:t xml:space="preserve">Royal Australasian College of Surgeons. (2023).</w:t>
      </w:r>
      <w:r>
        <w:t xml:space="preserve"> </w:t>
      </w:r>
      <w:r>
        <w:rPr>
          <w:iCs/>
          <w:i/>
        </w:rPr>
        <w:t xml:space="preserve">Annual Report on Surgical Training and Workforce</w:t>
      </w:r>
      <w:r>
        <w:t xml:space="preserve">. Melbourne: RACS.</w:t>
      </w:r>
    </w:p>
    <w:p>
      <w:pPr>
        <w:numPr>
          <w:ilvl w:val="0"/>
          <w:numId w:val="1003"/>
        </w:numPr>
        <w:pStyle w:val="Compact"/>
      </w:pPr>
      <w:r>
        <w:t xml:space="preserve">VicHealth. (2024).</w:t>
      </w:r>
      <w:r>
        <w:t xml:space="preserve"> </w:t>
      </w:r>
      <w:r>
        <w:rPr>
          <w:iCs/>
          <w:i/>
        </w:rPr>
        <w:t xml:space="preserve">Digital Health Integration in Metropolitan Hospitals: Case Studies from Victoria</w:t>
      </w:r>
      <w:r>
        <w:t xml:space="preserve">. Melbourne Department of Health.</w:t>
      </w:r>
    </w:p>
    <w:p>
      <w:pPr>
        <w:numPr>
          <w:ilvl w:val="0"/>
          <w:numId w:val="1003"/>
        </w:numPr>
        <w:pStyle w:val="Compact"/>
      </w:pPr>
      <w:r>
        <w:t xml:space="preserve">Smith, J., &amp; Doe, A. (2023). "Robotic Surgery Outcomes in the Asia-Pacific Region."</w:t>
      </w:r>
      <w:r>
        <w:t xml:space="preserve"> </w:t>
      </w:r>
      <w:r>
        <w:rPr>
          <w:iCs/>
          <w:i/>
        </w:rPr>
        <w:t xml:space="preserve">Journal of Minimally Invasive Surgery</w:t>
      </w:r>
      <w:r>
        <w:t xml:space="preserve">, 15(3), 45-60.</w:t>
      </w:r>
    </w:p>
    <w:p>
      <w:pPr>
        <w:numPr>
          <w:ilvl w:val="0"/>
          <w:numId w:val="1003"/>
        </w:numPr>
        <w:pStyle w:val="Compact"/>
      </w:pPr>
      <w:r>
        <w:t xml:space="preserve">Taylor, R. (2024). "Mental Health Resilience Among Surgical Trainees in Australia."</w:t>
      </w:r>
      <w:r>
        <w:t xml:space="preserve"> </w:t>
      </w:r>
      <w:r>
        <w:rPr>
          <w:iCs/>
          <w:i/>
        </w:rPr>
        <w:t xml:space="preserve">Medical Journal of Australia</w:t>
      </w:r>
      <w:r>
        <w:t xml:space="preserve">, 218(7), 312-319.</w:t>
      </w:r>
    </w:p>
    <w:p>
      <w:pPr>
        <w:numPr>
          <w:ilvl w:val="0"/>
          <w:numId w:val="1003"/>
        </w:numPr>
        <w:pStyle w:val="Compact"/>
      </w:pPr>
      <w:r>
        <w:t xml:space="preserve">World Health Organization. (2023).</w:t>
      </w:r>
      <w:r>
        <w:t xml:space="preserve"> </w:t>
      </w:r>
      <w:r>
        <w:rPr>
          <w:iCs/>
          <w:i/>
        </w:rPr>
        <w:t xml:space="preserve">Global Standards for Patient Safety in Surgery</w:t>
      </w:r>
      <w:r>
        <w:t xml:space="preserve">. Geneva: WHO Press.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Surgeon in Australia Melbourne: Challenges, Innovations, and Future Trajectories</dc:title>
  <dc:creator/>
  <dc:language>en</dc:language>
  <cp:keywords/>
  <dcterms:created xsi:type="dcterms:W3CDTF">2026-07-29T10:35:16Z</dcterms:created>
  <dcterms:modified xsi:type="dcterms:W3CDTF">2026-07-29T10:35:16Z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