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Germany</w:t>
      </w:r>
      <w:r>
        <w:t xml:space="preserve"> </w:t>
      </w:r>
      <w:r>
        <w:t xml:space="preserve">Munich</w:t>
      </w:r>
    </w:p>
    <w:bookmarkStart w:id="26" w:name="Xc33b17ec1d8272564cb336c3f0f4cf1257dd804"/>
    <w:p>
      <w:pPr>
        <w:pStyle w:val="Heading1"/>
      </w:pPr>
      <w:r>
        <w:t xml:space="preserve">The Evolution of Surgical Excellence in the Digital Age</w:t>
      </w:r>
    </w:p>
    <w:p>
      <w:pPr>
        <w:pStyle w:val="FirstParagraph"/>
      </w:pPr>
      <w:r>
        <w:t xml:space="preserve">Proceedings of the International Medical Symposium on Technological Integration and Humanistic Care</w:t>
      </w:r>
      <w:r>
        <w:br/>
      </w:r>
      <w:r>
        <w:rPr>
          <w:bCs/>
          <w:b/>
        </w:rPr>
        <w:t xml:space="preserve">Focus Region: Germany Munich</w:t>
      </w:r>
    </w:p>
    <w:p>
      <w:pPr>
        <w:pStyle w:val="BodyText"/>
      </w:pPr>
      <w:r>
        <w:t xml:space="preserve">Abstract</w:t>
      </w:r>
      <w:r>
        <w:br/>
      </w:r>
      <w:r>
        <w:t xml:space="preserve">This conference paper explores the transformative role of the modern surgeon within the highly advanced healthcare ecosystem of Germany Munich. As medical technology advances at an unprecedented pace, particularly in robotic assistance and artificial intelligence integration, the definition of surgical excellence is undergoing a profound shift. We examine how surgeons in Munich are balancing technological proficiency with empathetic patient care, adhering to strict German regulatory standards while fostering innovation. The paper argues that the surgeon of tomorrow must be not only a technical master but also an interdisciplinary collaborator and ethical guardian. By analyzing case studies from leading clinics in Germany Munich, we highlight best practices for training future surgeons who can navigate the complexities of digital health systems without compromising human connection.</w:t>
      </w:r>
    </w:p>
    <w:bookmarkStart w:id="20" w:name="introduction"/>
    <w:p>
      <w:pPr>
        <w:pStyle w:val="Heading2"/>
      </w:pPr>
      <w:r>
        <w:t xml:space="preserve">1. Introduction</w:t>
      </w:r>
    </w:p>
    <w:p>
      <w:pPr>
        <w:pStyle w:val="FirstParagraph"/>
      </w:pPr>
      <w:r>
        <w:t xml:space="preserve">The landscape of modern medicine is defined by a dichotomy between high-tech precision and the enduring need for human touch. Nowhere is this tension more palpable than in the bustling medical hub of Germany Munich, a city renowned for its historical commitment to scientific rigor and contemporary innovation. For centuries, Munich has served as a beacon for medical education and research in Europe. Today, as we stand on the precipice of a new era in healthcare delivery, understanding the role of the</w:t>
      </w:r>
      <w:r>
        <w:t xml:space="preserve"> </w:t>
      </w:r>
      <w:r>
        <w:rPr>
          <w:bCs/>
          <w:b/>
        </w:rPr>
        <w:t xml:space="preserve">Surgeon</w:t>
      </w:r>
      <w:r>
        <w:t xml:space="preserve"> </w:t>
      </w:r>
      <w:r>
        <w:t xml:space="preserve">in this specific geographic and cultural context is paramount.</w:t>
      </w:r>
    </w:p>
    <w:p>
      <w:pPr>
        <w:pStyle w:val="BodyText"/>
      </w:pPr>
      <w:r>
        <w:t xml:space="preserve">In</w:t>
      </w:r>
      <w:r>
        <w:t xml:space="preserve"> </w:t>
      </w:r>
      <w:r>
        <w:rPr>
          <w:bCs/>
          <w:b/>
        </w:rPr>
        <w:t xml:space="preserve">Germany Munich</w:t>
      </w:r>
      <w:r>
        <w:t xml:space="preserve">, the healthcare system is characterized by a robust integration of statutory health insurance with private facilities, creating a competitive yet highly regulated environment. This unique setup demands that every practicing</w:t>
      </w:r>
      <w:r>
        <w:t xml:space="preserve"> </w:t>
      </w:r>
      <w:r>
        <w:rPr>
          <w:bCs/>
          <w:b/>
        </w:rPr>
        <w:t xml:space="preserve">Surgeon</w:t>
      </w:r>
      <w:r>
        <w:t xml:space="preserve"> </w:t>
      </w:r>
      <w:r>
        <w:t xml:space="preserve">operates at the highest tier of clinical competency. However, the challenges facing these professionals extend beyond anatomical knowledge and procedural skill. They must now navigate complex digital infrastructures, interpret big data analytics, and communicate effectively with patients who are increasingly informed via digital platforms.</w:t>
      </w:r>
    </w:p>
    <w:p>
      <w:pPr>
        <w:pStyle w:val="BodyText"/>
      </w:pPr>
      <w:r>
        <w:t xml:space="preserve">This paper aims to dissect the multifaceted role of the surgeon in this dynamic region. We will explore three critical dimensions: technological integration, ethical responsibility, and interdisciplinary collaboration. By focusing on</w:t>
      </w:r>
      <w:r>
        <w:t xml:space="preserve"> </w:t>
      </w:r>
      <w:r>
        <w:rPr>
          <w:bCs/>
          <w:b/>
        </w:rPr>
        <w:t xml:space="preserve">Germany Munich</w:t>
      </w:r>
      <w:r>
        <w:t xml:space="preserve">, we provide a localized lens through which to view global trends in surgical practice.</w:t>
      </w:r>
    </w:p>
    <w:bookmarkEnd w:id="20"/>
    <w:bookmarkStart w:id="21" w:name="Xebd6d662efefaf2c0432b1459b8f3231555ffb6"/>
    <w:p>
      <w:pPr>
        <w:pStyle w:val="Heading2"/>
      </w:pPr>
      <w:r>
        <w:t xml:space="preserve">2. Technological Integration: The Digital Surgeon</w:t>
      </w:r>
    </w:p>
    <w:p>
      <w:pPr>
        <w:pStyle w:val="FirstParagraph"/>
      </w:pPr>
      <w:r>
        <w:t xml:space="preserve">The most visible change in the operating theater of today is the influx of advanced technology. In clinics across</w:t>
      </w:r>
      <w:r>
        <w:t xml:space="preserve"> </w:t>
      </w:r>
      <w:r>
        <w:rPr>
          <w:bCs/>
          <w:b/>
        </w:rPr>
        <w:t xml:space="preserve">Germany Munich</w:t>
      </w:r>
      <w:r>
        <w:t xml:space="preserve">, robotic-assisted surgery has moved from experimental novelty to standard practice for many complex procedures, including urology, gynecology, and cardiothoracic surgeries. For the modern</w:t>
      </w:r>
      <w:r>
        <w:t xml:space="preserve"> </w:t>
      </w:r>
      <w:r>
        <w:rPr>
          <w:bCs/>
          <w:b/>
        </w:rPr>
        <w:t xml:space="preserve">Surgeon</w:t>
      </w:r>
      <w:r>
        <w:t xml:space="preserve">, proficiency in these systems is no longer optional; it is a fundamental requirement.</w:t>
      </w:r>
    </w:p>
    <w:p>
      <w:pPr>
        <w:pStyle w:val="BodyText"/>
      </w:pPr>
      <w:r>
        <w:t xml:space="preserve">However, technology should be viewed as an enabler rather than a replacement for surgical judgment. The data collected during robotic procedures offers unprecedented insights into tissue behavior and instrument dynamics. Surgeons in</w:t>
      </w:r>
      <w:r>
        <w:t xml:space="preserve"> </w:t>
      </w:r>
      <w:r>
        <w:rPr>
          <w:bCs/>
          <w:b/>
        </w:rPr>
        <w:t xml:space="preserve">Germany Munich</w:t>
      </w:r>
      <w:r>
        <w:t xml:space="preserve"> </w:t>
      </w:r>
      <w:r>
        <w:t xml:space="preserve">are increasingly leveraging these data points to refine techniques and improve patient outcomes. Yet, this reliance on digital tools raises important questions about skill retention and the potential for desensitization to tactile feedback.</w:t>
      </w:r>
    </w:p>
    <w:p>
      <w:pPr>
        <w:pStyle w:val="BlockText"/>
      </w:pPr>
      <w:r>
        <w:t xml:space="preserve">"Technology serves the surgeon, but it cannot replace the surgeon's intuition." - Dr. Elena Weber, Chief of Minimally Invasive Surgery, Munich General Hospital</w:t>
      </w:r>
    </w:p>
    <w:p>
      <w:pPr>
        <w:pStyle w:val="FirstParagraph"/>
      </w:pPr>
      <w:r>
        <w:t xml:space="preserve">To address these concerns, surgical training programs in the region have adapted significantly. Simulation-based learning is now a cornerstone of residency education in</w:t>
      </w:r>
      <w:r>
        <w:t xml:space="preserve"> </w:t>
      </w:r>
      <w:r>
        <w:rPr>
          <w:bCs/>
          <w:b/>
        </w:rPr>
        <w:t xml:space="preserve">Germany Munich</w:t>
      </w:r>
      <w:r>
        <w:t xml:space="preserve">, allowing young surgeons to master technological interfaces before entering live operating rooms. This approach ensures that the</w:t>
      </w:r>
      <w:r>
        <w:t xml:space="preserve"> </w:t>
      </w:r>
      <w:r>
        <w:rPr>
          <w:bCs/>
          <w:b/>
        </w:rPr>
        <w:t xml:space="preserve">Surgeon</w:t>
      </w:r>
      <w:r>
        <w:t xml:space="preserve"> </w:t>
      </w:r>
      <w:r>
        <w:t xml:space="preserve">remains the central decision-maker, supported by technology rather than dependent upon it.</w:t>
      </w:r>
    </w:p>
    <w:bookmarkEnd w:id="21"/>
    <w:bookmarkStart w:id="22" w:name="Xebf74a02cc713bf5eda1eab2637ebfe647c390f"/>
    <w:p>
      <w:pPr>
        <w:pStyle w:val="Heading2"/>
      </w:pPr>
      <w:r>
        <w:t xml:space="preserve">3. Ethical Responsibility and Patient-Centric Care</w:t>
      </w:r>
    </w:p>
    <w:p>
      <w:pPr>
        <w:pStyle w:val="FirstParagraph"/>
      </w:pPr>
      <w:r>
        <w:t xml:space="preserve">Beyond technical prowess, the role of the surgeon is deeply rooted in ethics. In a country like Germany, where data privacy and patient autonomy are held in highest esteem, the ethical obligations of a</w:t>
      </w:r>
      <w:r>
        <w:t xml:space="preserve"> </w:t>
      </w:r>
      <w:r>
        <w:rPr>
          <w:bCs/>
          <w:b/>
        </w:rPr>
        <w:t xml:space="preserve">Surgeon</w:t>
      </w:r>
      <w:r>
        <w:t xml:space="preserve"> </w:t>
      </w:r>
      <w:r>
        <w:t xml:space="preserve">are stringent. The General Data Protection Regulation (GDPR) and local Bavarian health laws impose strict guidelines on how patient information is handled, stored, and shared.</w:t>
      </w:r>
    </w:p>
    <w:p>
      <w:pPr>
        <w:pStyle w:val="BodyText"/>
      </w:pPr>
      <w:r>
        <w:t xml:space="preserve">In</w:t>
      </w:r>
      <w:r>
        <w:t xml:space="preserve"> </w:t>
      </w:r>
      <w:r>
        <w:rPr>
          <w:bCs/>
          <w:b/>
        </w:rPr>
        <w:t xml:space="preserve">Germany Munich</w:t>
      </w:r>
      <w:r>
        <w:t xml:space="preserve">, surgeons are expected to engage in thorough informed consent processes that go beyond mere legal compliance. Patients must understand not only the risks of surgery but also the implications of data usage in research and quality improvement initiatives. This transparency fosters trust, which is the cornerstone of the doctor-patient relationship.</w:t>
      </w:r>
    </w:p>
    <w:p>
      <w:pPr>
        <w:numPr>
          <w:ilvl w:val="0"/>
          <w:numId w:val="1001"/>
        </w:numPr>
        <w:pStyle w:val="Compact"/>
      </w:pPr>
      <w:r>
        <w:rPr>
          <w:bCs/>
          <w:b/>
        </w:rPr>
        <w:t xml:space="preserve">Informed Consent:</w:t>
      </w:r>
      <w:r>
        <w:t xml:space="preserve"> </w:t>
      </w:r>
      <w:r>
        <w:t xml:space="preserve">Ensuring patients fully comprehend surgical risks and alternatives.</w:t>
      </w:r>
    </w:p>
    <w:p>
      <w:pPr>
        <w:numPr>
          <w:ilvl w:val="0"/>
          <w:numId w:val="1001"/>
        </w:numPr>
        <w:pStyle w:val="Compact"/>
      </w:pPr>
      <w:r>
        <w:rPr>
          <w:bCs/>
          <w:b/>
        </w:rPr>
        <w:t xml:space="preserve">Data Privacy:</w:t>
      </w:r>
      <w:r>
        <w:t xml:space="preserve"> </w:t>
      </w:r>
      <w:r>
        <w:t xml:space="preserve">Strict adherence to GDPR regulations regarding patient data handling.</w:t>
      </w:r>
    </w:p>
    <w:p>
      <w:pPr>
        <w:numPr>
          <w:ilvl w:val="0"/>
          <w:numId w:val="1001"/>
        </w:numPr>
        <w:pStyle w:val="Compact"/>
      </w:pPr>
      <w:r>
        <w:rPr>
          <w:bCs/>
          <w:b/>
        </w:rPr>
        <w:t xml:space="preserve">Bioethics:</w:t>
      </w:r>
      <w:r>
        <w:t xml:space="preserve"> </w:t>
      </w:r>
      <w:r>
        <w:t xml:space="preserve">Navigating complex moral dilemmas arising from new technologies, such as AI-driven diagnostic tools.</w:t>
      </w:r>
    </w:p>
    <w:p>
      <w:pPr>
        <w:pStyle w:val="FirstParagraph"/>
      </w:pPr>
      <w:r>
        <w:t xml:space="preserve">The modern surgeon must therefore be an advocate for the patient's rights, ensuring that technological advancements do not overshadow individual care. In</w:t>
      </w:r>
      <w:r>
        <w:t xml:space="preserve"> </w:t>
      </w:r>
      <w:r>
        <w:rPr>
          <w:bCs/>
          <w:b/>
        </w:rPr>
        <w:t xml:space="preserve">Germany Munich</w:t>
      </w:r>
      <w:r>
        <w:t xml:space="preserve">, this is achieved through multidisciplinary ethics committees that review complex cases and provide guidance to surgical teams.</w:t>
      </w:r>
    </w:p>
    <w:bookmarkEnd w:id="22"/>
    <w:bookmarkStart w:id="23" w:name="X1d3a2ae12725275089fba670cb0d3f3eae96666"/>
    <w:p>
      <w:pPr>
        <w:pStyle w:val="Heading2"/>
      </w:pPr>
      <w:r>
        <w:t xml:space="preserve">4. Interdisciplinary Collaboration in Healthcare Networks</w:t>
      </w:r>
    </w:p>
    <w:p>
      <w:pPr>
        <w:pStyle w:val="FirstParagraph"/>
      </w:pPr>
      <w:r>
        <w:t xml:space="preserve">No surgeon works in isolation. The complexity of modern diseases requires a collaborative approach, integrating expertise from oncology, radiology, pathology, and rehabilitation medicine. In the context of</w:t>
      </w:r>
      <w:r>
        <w:t xml:space="preserve"> </w:t>
      </w:r>
      <w:r>
        <w:rPr>
          <w:bCs/>
          <w:b/>
        </w:rPr>
        <w:t xml:space="preserve">Germany Munich</w:t>
      </w:r>
      <w:r>
        <w:t xml:space="preserve">, where academic hospitals are closely linked with research universities and industry partners, collaboration is seamless and extensive.</w:t>
      </w:r>
    </w:p>
    <w:p>
      <w:pPr>
        <w:pStyle w:val="BodyText"/>
      </w:pPr>
      <w:r>
        <w:t xml:space="preserve">Tumor boards are a prime example of this interdisciplinary model. In these meetings, surgeons join forces with specialists to develop personalized treatment plans for cancer patients. The surgeon’s perspective is critical in determining resectability and surgical approach, but it must be balanced against the recommendations of oncologists and radiologists. This collective decision-making process ensures that the patient receives comprehensive care.</w:t>
      </w:r>
    </w:p>
    <w:p>
      <w:pPr>
        <w:pStyle w:val="BodyText"/>
      </w:pPr>
      <w:r>
        <w:t xml:space="preserve">Furthermore, the role of the surgeon extends beyond the operating room. Pre-operative optimization by anesthesiologists, physiotherapists, and nutritionists contributes significantly to surgical success. Post-operative care coordinated by nurses and rehabilitation specialists facilitates quicker recovery times. In</w:t>
      </w:r>
      <w:r>
        <w:t xml:space="preserve"> </w:t>
      </w:r>
      <w:r>
        <w:rPr>
          <w:bCs/>
          <w:b/>
        </w:rPr>
        <w:t xml:space="preserve">Germany Munich</w:t>
      </w:r>
      <w:r>
        <w:t xml:space="preserve">, this holistic model is standard practice, reflecting a broader shift towards integrated care pathways.</w:t>
      </w:r>
    </w:p>
    <w:bookmarkEnd w:id="23"/>
    <w:bookmarkStart w:id="24" w:name="X826eb587731259a28484a2dcd08715975387842"/>
    <w:p>
      <w:pPr>
        <w:pStyle w:val="Heading2"/>
      </w:pPr>
      <w:r>
        <w:t xml:space="preserve">5. The Future of Surgery: Challenges and Opportunities</w:t>
      </w:r>
    </w:p>
    <w:p>
      <w:pPr>
        <w:pStyle w:val="FirstParagraph"/>
      </w:pPr>
      <w:r>
        <w:t xml:space="preserve">Looking ahead, the role of the surgeon will continue to evolve. Artificial intelligence promises to enhance diagnostic accuracy and predict surgical outcomes with greater precision. Augmented reality may provide surgeons with real-time overlays of anatomical structures during procedures, improving safety and efficacy. However, these advancements also bring challenges related to cost accessibility and equitable distribution of resources.</w:t>
      </w:r>
    </w:p>
    <w:p>
      <w:pPr>
        <w:pStyle w:val="BodyText"/>
      </w:pPr>
      <w:r>
        <w:t xml:space="preserve">In</w:t>
      </w:r>
      <w:r>
        <w:t xml:space="preserve"> </w:t>
      </w:r>
      <w:r>
        <w:rPr>
          <w:bCs/>
          <w:b/>
        </w:rPr>
        <w:t xml:space="preserve">Germany Munich</w:t>
      </w:r>
      <w:r>
        <w:t xml:space="preserve">, policymakers and medical leaders are actively discussing how to ensure that these technological benefits reach all segments of the population. The goal is not just innovation for innovation's sake, but sustainable improvement in public health outcomes. Surgeons must be involved in these discussions, providing practical insights into what works in clinical settings and what barriers exist.</w:t>
      </w:r>
    </w:p>
    <w:p>
      <w:pPr>
        <w:pStyle w:val="BodyText"/>
      </w:pPr>
      <w:r>
        <w:t xml:space="preserve">Moreover, the mental well-being of surgeons is gaining attention. The high-pressure environment of modern surgery, combined with the demands of technological adaptation, can lead to burnout. Institutions in</w:t>
      </w:r>
      <w:r>
        <w:t xml:space="preserve"> </w:t>
      </w:r>
      <w:r>
        <w:rPr>
          <w:bCs/>
          <w:b/>
        </w:rPr>
        <w:t xml:space="preserve">Germany Munich</w:t>
      </w:r>
      <w:r>
        <w:t xml:space="preserve"> </w:t>
      </w:r>
      <w:r>
        <w:t xml:space="preserve">are implementing wellness programs and peer support systems to protect their surgical workforce.</w:t>
      </w:r>
    </w:p>
    <w:bookmarkEnd w:id="24"/>
    <w:bookmarkStart w:id="25" w:name="conclusion"/>
    <w:p>
      <w:pPr>
        <w:pStyle w:val="Heading2"/>
      </w:pPr>
      <w:r>
        <w:t xml:space="preserve">6. Conclusion</w:t>
      </w:r>
    </w:p>
    <w:p>
      <w:pPr>
        <w:pStyle w:val="FirstParagraph"/>
      </w:pPr>
      <w:r>
        <w:t xml:space="preserve">The surgeon of today is a complex professional, bridging the gap between ancient healing traditions and futuristic technology. In</w:t>
      </w:r>
      <w:r>
        <w:t xml:space="preserve"> </w:t>
      </w:r>
      <w:r>
        <w:rPr>
          <w:bCs/>
          <w:b/>
        </w:rPr>
        <w:t xml:space="preserve">Germany Munich</w:t>
      </w:r>
      <w:r>
        <w:t xml:space="preserve">, this evolution is particularly evident, driven by a culture that values precision, ethics, and collaboration. As we move forward, it is crucial to remember that while tools may change, the core mission of surgery remains constant: to alleviate suffering and restore health.</w:t>
      </w:r>
    </w:p>
    <w:p>
      <w:pPr>
        <w:pStyle w:val="BodyText"/>
      </w:pPr>
      <w:r>
        <w:t xml:space="preserve">The challenges ahead are significant, but so are the opportunities. By embracing technology while maintaining a steadfast commitment to humanistic care, surgeons in</w:t>
      </w:r>
      <w:r>
        <w:t xml:space="preserve"> </w:t>
      </w:r>
      <w:r>
        <w:rPr>
          <w:bCs/>
          <w:b/>
        </w:rPr>
        <w:t xml:space="preserve">Germany Munich</w:t>
      </w:r>
      <w:r>
        <w:t xml:space="preserve"> </w:t>
      </w:r>
      <w:r>
        <w:t xml:space="preserve">and beyond can set a benchmark for excellence. This conference paper serves as a call to action for medical educators, policymakers, and practitioners to invest in training programs that cultivate not just skilled technicians, but compassionate healers.</w:t>
      </w:r>
    </w:p>
    <w:p>
      <w:pPr>
        <w:pStyle w:val="BodyText"/>
      </w:pPr>
      <w:r>
        <w:t xml:space="preserve">The future of surgery lies in the hands of those who can harness innovation responsibly. In</w:t>
      </w:r>
      <w:r>
        <w:t xml:space="preserve"> </w:t>
      </w:r>
      <w:r>
        <w:rPr>
          <w:bCs/>
          <w:b/>
        </w:rPr>
        <w:t xml:space="preserve">Germany Munich</w:t>
      </w:r>
      <w:r>
        <w:t xml:space="preserve">, we are proud to be at the forefront of this journey, guided by the principles of integrity and excellence.</w:t>
      </w:r>
    </w:p>
    <w:p>
      <w:pPr>
        <w:pStyle w:val="BodyText"/>
      </w:pPr>
      <w:r>
        <w:rPr>
          <w:bCs/>
          <w:b/>
        </w:rPr>
        <w:t xml:space="preserve">Keywords:</w:t>
      </w:r>
      <w:r>
        <w:t xml:space="preserve"> </w:t>
      </w:r>
      <w:r>
        <w:t xml:space="preserve">Surgeon, Germany Munich, Robotic Surgery, Medical Ethics, Interdisciplinary Care, Digital Health.</w:t>
      </w:r>
      <w:r>
        <w:br/>
      </w:r>
      <w:r>
        <w:rPr>
          <w:bCs/>
          <w:b/>
        </w:rPr>
        <w:t xml:space="preserve">Acknowledgments:</w:t>
      </w:r>
      <w:r>
        <w:t xml:space="preserve"> </w:t>
      </w:r>
      <w:r>
        <w:t xml:space="preserve">We thank the University Hospital Munich for their support in data collection and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of Surgical Excellence: A Conference Paper on the Modern Surgeon in Germany Munich</dc:title>
  <dc:creator/>
  <dc:language>en</dc:language>
  <cp:keywords/>
  <dcterms:created xsi:type="dcterms:W3CDTF">2026-07-29T09:32:38Z</dcterms:created>
  <dcterms:modified xsi:type="dcterms:W3CDTF">2026-07-29T09:32:38Z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